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716" w14:textId="5E644DEB" w:rsidR="00C7706D" w:rsidRPr="0095493C" w:rsidRDefault="002A735C" w:rsidP="00C7706D">
      <w:pPr>
        <w:spacing w:before="84"/>
        <w:ind w:left="720" w:right="1382" w:firstLine="720"/>
        <w:jc w:val="center"/>
        <w:rPr>
          <w:rFonts w:asciiTheme="minorHAnsi" w:hAnsiTheme="minorHAnsi" w:cstheme="minorHAnsi"/>
        </w:rPr>
      </w:pPr>
      <w:r>
        <w:rPr>
          <w:rFonts w:asciiTheme="minorHAnsi" w:hAnsiTheme="minorHAnsi" w:cstheme="minorHAnsi"/>
          <w:b/>
          <w:sz w:val="28"/>
        </w:rPr>
        <w:t>CENTRE FOR GRADUATE STUDIES</w:t>
      </w:r>
    </w:p>
    <w:p w14:paraId="188691C4" w14:textId="77777777" w:rsidR="00C7706D" w:rsidRPr="00D41ED1" w:rsidRDefault="00C7706D" w:rsidP="00C7706D">
      <w:pPr>
        <w:jc w:val="center"/>
        <w:rPr>
          <w:b/>
          <w:sz w:val="12"/>
          <w:szCs w:val="12"/>
          <w:u w:val="single"/>
        </w:rPr>
      </w:pPr>
    </w:p>
    <w:p w14:paraId="7D92BFAD" w14:textId="090CE8E1" w:rsidR="00C7706D" w:rsidRPr="009D6DF0" w:rsidRDefault="002E08F7" w:rsidP="00C7706D">
      <w:pPr>
        <w:jc w:val="center"/>
        <w:rPr>
          <w:b/>
        </w:rPr>
      </w:pPr>
      <w:r>
        <w:rPr>
          <w:b/>
        </w:rPr>
        <w:t>GUIDELINE FOR PRE-VIVA VOCE/</w:t>
      </w:r>
      <w:r w:rsidR="00C7706D" w:rsidRPr="009D6DF0">
        <w:rPr>
          <w:b/>
        </w:rPr>
        <w:t>CANDIDACY DEFENCE FOR PHD/MSC (BY RESEARCH) PROGRAMME</w:t>
      </w:r>
    </w:p>
    <w:p w14:paraId="63BCBC24" w14:textId="77777777" w:rsidR="000B263F" w:rsidRDefault="000B263F" w:rsidP="000B263F">
      <w:pPr>
        <w:spacing w:line="360" w:lineRule="auto"/>
        <w:rPr>
          <w:b/>
          <w:bCs/>
          <w:lang w:val="en-MY"/>
        </w:rPr>
      </w:pPr>
    </w:p>
    <w:p w14:paraId="5ABF990F" w14:textId="6E30542D" w:rsidR="000B263F" w:rsidRPr="00F80B83" w:rsidRDefault="000B263F" w:rsidP="000B263F">
      <w:pPr>
        <w:spacing w:line="360" w:lineRule="auto"/>
        <w:rPr>
          <w:b/>
          <w:bCs/>
          <w:lang w:val="en-MY"/>
        </w:rPr>
      </w:pPr>
      <w:r w:rsidRPr="00F80B83">
        <w:rPr>
          <w:b/>
          <w:bCs/>
          <w:lang w:val="en-MY"/>
        </w:rPr>
        <w:t>Important Notes:</w:t>
      </w:r>
    </w:p>
    <w:p w14:paraId="70D478B3" w14:textId="25C6B0FE" w:rsidR="00F80B83" w:rsidRPr="00F80B83" w:rsidRDefault="00F80B83" w:rsidP="00F80B83">
      <w:pPr>
        <w:pStyle w:val="ListParagraph"/>
        <w:numPr>
          <w:ilvl w:val="0"/>
          <w:numId w:val="17"/>
        </w:numPr>
        <w:spacing w:line="360" w:lineRule="auto"/>
        <w:jc w:val="both"/>
        <w:rPr>
          <w:lang w:val="en-MY"/>
        </w:rPr>
      </w:pPr>
      <w:r w:rsidRPr="00F80B83">
        <w:rPr>
          <w:lang w:val="en-MY"/>
        </w:rPr>
        <w:t>The Candidacy Defence (</w:t>
      </w:r>
      <w:r>
        <w:rPr>
          <w:lang w:val="en-MY"/>
        </w:rPr>
        <w:t xml:space="preserve">only </w:t>
      </w:r>
      <w:r w:rsidRPr="00F80B83">
        <w:rPr>
          <w:lang w:val="en-MY"/>
        </w:rPr>
        <w:t>for candidates registered before July 202</w:t>
      </w:r>
      <w:r w:rsidRPr="00F80B83">
        <w:rPr>
          <w:lang w:val="en-MY"/>
        </w:rPr>
        <w:t xml:space="preserve">5) </w:t>
      </w:r>
      <w:r w:rsidRPr="00F80B83">
        <w:t>is a summative assessment conducted to determine the student’s eligibility to proceed for Viva Voce.</w:t>
      </w:r>
    </w:p>
    <w:p w14:paraId="69AB29A3" w14:textId="29739FE1" w:rsidR="00F80B83" w:rsidRPr="00F80B83" w:rsidRDefault="00F80B83" w:rsidP="00F80B83">
      <w:pPr>
        <w:pStyle w:val="ListParagraph"/>
        <w:numPr>
          <w:ilvl w:val="0"/>
          <w:numId w:val="17"/>
        </w:numPr>
        <w:spacing w:line="360" w:lineRule="auto"/>
        <w:jc w:val="both"/>
        <w:rPr>
          <w:lang w:val="en-MY"/>
        </w:rPr>
      </w:pPr>
      <w:r w:rsidRPr="00F80B83">
        <w:rPr>
          <w:lang w:val="en-MY"/>
        </w:rPr>
        <w:t>The Pre-Viva Voce (</w:t>
      </w:r>
      <w:r>
        <w:rPr>
          <w:lang w:val="en-MY"/>
        </w:rPr>
        <w:t xml:space="preserve">only </w:t>
      </w:r>
      <w:r w:rsidRPr="00F80B83">
        <w:rPr>
          <w:lang w:val="en-MY"/>
        </w:rPr>
        <w:t xml:space="preserve">for candidates registered </w:t>
      </w:r>
      <w:r w:rsidR="00A30E4E">
        <w:rPr>
          <w:lang w:val="en-MY"/>
        </w:rPr>
        <w:t>from</w:t>
      </w:r>
      <w:r>
        <w:rPr>
          <w:lang w:val="en-MY"/>
        </w:rPr>
        <w:t xml:space="preserve"> J</w:t>
      </w:r>
      <w:r w:rsidRPr="00F80B83">
        <w:rPr>
          <w:lang w:val="en-MY"/>
        </w:rPr>
        <w:t>uly 2025</w:t>
      </w:r>
      <w:r w:rsidR="00A30E4E">
        <w:rPr>
          <w:lang w:val="en-MY"/>
        </w:rPr>
        <w:t xml:space="preserve"> onwards</w:t>
      </w:r>
      <w:r w:rsidRPr="00F80B83">
        <w:rPr>
          <w:lang w:val="en-MY"/>
        </w:rPr>
        <w:t xml:space="preserve">) </w:t>
      </w:r>
      <w:r>
        <w:rPr>
          <w:lang w:val="en-MY"/>
        </w:rPr>
        <w:t>is</w:t>
      </w:r>
      <w:r w:rsidRPr="00F80B83">
        <w:rPr>
          <w:lang w:val="en-MY"/>
        </w:rPr>
        <w:t xml:space="preserve"> a formative assessment and does not contribute to the final </w:t>
      </w:r>
      <w:r>
        <w:rPr>
          <w:lang w:val="en-MY"/>
        </w:rPr>
        <w:t>Viva Voce</w:t>
      </w:r>
      <w:r w:rsidRPr="00F80B83">
        <w:rPr>
          <w:lang w:val="en-MY"/>
        </w:rPr>
        <w:t xml:space="preserve"> grade.</w:t>
      </w:r>
    </w:p>
    <w:p w14:paraId="422C1BC1" w14:textId="77A40044" w:rsidR="00F80B83" w:rsidRDefault="00F80B83" w:rsidP="00F80B83">
      <w:pPr>
        <w:pStyle w:val="ListParagraph"/>
        <w:numPr>
          <w:ilvl w:val="0"/>
          <w:numId w:val="17"/>
        </w:numPr>
        <w:spacing w:line="360" w:lineRule="auto"/>
        <w:jc w:val="both"/>
        <w:rPr>
          <w:lang w:val="en-MY"/>
        </w:rPr>
      </w:pPr>
      <w:r w:rsidRPr="00F80B83">
        <w:rPr>
          <w:lang w:val="en-MY"/>
        </w:rPr>
        <w:t>Feedback provided during both sessions should be constructive and aimed at improving the thesis quality before submission.</w:t>
      </w:r>
    </w:p>
    <w:p w14:paraId="673CA839" w14:textId="483F609E" w:rsidR="00F80B83" w:rsidRPr="00F80B83" w:rsidRDefault="00F80B83" w:rsidP="00F80B83">
      <w:pPr>
        <w:pStyle w:val="ListParagraph"/>
        <w:numPr>
          <w:ilvl w:val="0"/>
          <w:numId w:val="17"/>
        </w:numPr>
        <w:spacing w:line="360" w:lineRule="auto"/>
        <w:jc w:val="both"/>
        <w:rPr>
          <w:lang w:val="en-MY"/>
        </w:rPr>
      </w:pPr>
      <w:r w:rsidRPr="00F80B83">
        <w:t xml:space="preserve">All recommendations and results must be endorsed by CGS before the candidate proceeds to </w:t>
      </w:r>
      <w:r w:rsidRPr="00F80B83">
        <w:t>submission to thesis</w:t>
      </w:r>
      <w:r w:rsidRPr="00F80B83">
        <w:t>.</w:t>
      </w:r>
    </w:p>
    <w:p w14:paraId="0CB258D6" w14:textId="77777777" w:rsidR="00F80B83" w:rsidRDefault="00F80B83" w:rsidP="000B263F">
      <w:pPr>
        <w:spacing w:line="360" w:lineRule="auto"/>
        <w:rPr>
          <w:b/>
          <w:bCs/>
          <w:lang w:val="en-MY"/>
        </w:rPr>
      </w:pPr>
    </w:p>
    <w:p w14:paraId="5D52E42F" w14:textId="444BD30D" w:rsidR="000B263F" w:rsidRPr="00A30E4E" w:rsidRDefault="000B263F" w:rsidP="00A30E4E">
      <w:pPr>
        <w:pStyle w:val="ListParagraph"/>
        <w:numPr>
          <w:ilvl w:val="0"/>
          <w:numId w:val="18"/>
        </w:numPr>
        <w:spacing w:line="360" w:lineRule="auto"/>
        <w:rPr>
          <w:b/>
          <w:bCs/>
          <w:lang w:val="en-MY"/>
        </w:rPr>
      </w:pPr>
      <w:r w:rsidRPr="00A30E4E">
        <w:rPr>
          <w:b/>
          <w:bCs/>
          <w:lang w:val="en-MY"/>
        </w:rPr>
        <w:t>GUIDELINES FOR CANDIDACY DEFENCE</w:t>
      </w:r>
    </w:p>
    <w:p w14:paraId="5008C2CE" w14:textId="77777777" w:rsidR="000B263F" w:rsidRPr="000B263F" w:rsidRDefault="000B263F" w:rsidP="00A30E4E">
      <w:pPr>
        <w:spacing w:line="360" w:lineRule="auto"/>
        <w:rPr>
          <w:lang w:val="en-MY"/>
        </w:rPr>
      </w:pPr>
      <w:r w:rsidRPr="000B263F">
        <w:rPr>
          <w:i/>
          <w:iCs/>
          <w:lang w:val="en-MY"/>
        </w:rPr>
        <w:t xml:space="preserve">(Applicable to candidates registered </w:t>
      </w:r>
      <w:r w:rsidRPr="000B263F">
        <w:rPr>
          <w:b/>
          <w:bCs/>
          <w:i/>
          <w:iCs/>
          <w:lang w:val="en-MY"/>
        </w:rPr>
        <w:t>before July 2025</w:t>
      </w:r>
      <w:r w:rsidRPr="000B263F">
        <w:rPr>
          <w:i/>
          <w:iCs/>
          <w:lang w:val="en-MY"/>
        </w:rPr>
        <w:t>)</w:t>
      </w:r>
    </w:p>
    <w:p w14:paraId="7B26299B" w14:textId="77777777" w:rsidR="000B263F" w:rsidRPr="000B263F" w:rsidRDefault="000B263F" w:rsidP="000B263F">
      <w:pPr>
        <w:numPr>
          <w:ilvl w:val="0"/>
          <w:numId w:val="12"/>
        </w:numPr>
        <w:spacing w:line="360" w:lineRule="auto"/>
        <w:jc w:val="both"/>
        <w:rPr>
          <w:lang w:val="en-MY"/>
        </w:rPr>
      </w:pPr>
      <w:r w:rsidRPr="000B263F">
        <w:rPr>
          <w:lang w:val="en-MY"/>
        </w:rPr>
        <w:t>The Candidacy Defence must be conducted within three (3) months before the student’s expected completion of the postgraduate (by research) programme.</w:t>
      </w:r>
    </w:p>
    <w:p w14:paraId="0217182C" w14:textId="77777777" w:rsidR="000B263F" w:rsidRPr="000B263F" w:rsidRDefault="000B263F" w:rsidP="000B263F">
      <w:pPr>
        <w:numPr>
          <w:ilvl w:val="0"/>
          <w:numId w:val="12"/>
        </w:numPr>
        <w:spacing w:line="360" w:lineRule="auto"/>
        <w:jc w:val="both"/>
        <w:rPr>
          <w:lang w:val="en-MY"/>
        </w:rPr>
      </w:pPr>
      <w:r w:rsidRPr="000B263F">
        <w:rPr>
          <w:lang w:val="en-MY"/>
        </w:rPr>
        <w:t>The Main Supervisor shall nominate three (3) assessors from among UoC lecturers (must include at least one Professor who is not involved in the project) and submit the nomination to the Centre for Graduate Studies (CGS) at least three (3) weeks before the proposed date of the Candidacy Defence.</w:t>
      </w:r>
    </w:p>
    <w:p w14:paraId="4B070303" w14:textId="77777777" w:rsidR="000B263F" w:rsidRPr="000B263F" w:rsidRDefault="000B263F" w:rsidP="000B263F">
      <w:pPr>
        <w:numPr>
          <w:ilvl w:val="0"/>
          <w:numId w:val="12"/>
        </w:numPr>
        <w:spacing w:line="360" w:lineRule="auto"/>
        <w:jc w:val="both"/>
        <w:rPr>
          <w:lang w:val="en-MY"/>
        </w:rPr>
      </w:pPr>
      <w:r w:rsidRPr="000B263F">
        <w:rPr>
          <w:lang w:val="en-MY"/>
        </w:rPr>
        <w:t>The Candidacy Defence presentation shall be chaired by the Main Supervisor.</w:t>
      </w:r>
    </w:p>
    <w:p w14:paraId="670B5851" w14:textId="77777777" w:rsidR="000B263F" w:rsidRPr="000B263F" w:rsidRDefault="000B263F" w:rsidP="000B263F">
      <w:pPr>
        <w:numPr>
          <w:ilvl w:val="0"/>
          <w:numId w:val="12"/>
        </w:numPr>
        <w:spacing w:line="360" w:lineRule="auto"/>
        <w:jc w:val="both"/>
        <w:rPr>
          <w:lang w:val="en-MY"/>
        </w:rPr>
      </w:pPr>
      <w:r w:rsidRPr="000B263F">
        <w:rPr>
          <w:lang w:val="en-MY"/>
        </w:rPr>
        <w:t>Marks shall be given by all three assessors, and a final agreed mark shall be forwarded to CGS for compilation.</w:t>
      </w:r>
    </w:p>
    <w:p w14:paraId="3947FE2F" w14:textId="77777777" w:rsidR="000B263F" w:rsidRPr="000B263F" w:rsidRDefault="000B263F" w:rsidP="000B263F">
      <w:pPr>
        <w:numPr>
          <w:ilvl w:val="0"/>
          <w:numId w:val="12"/>
        </w:numPr>
        <w:spacing w:line="360" w:lineRule="auto"/>
        <w:jc w:val="both"/>
        <w:rPr>
          <w:lang w:val="en-MY"/>
        </w:rPr>
      </w:pPr>
      <w:r w:rsidRPr="000B263F">
        <w:rPr>
          <w:lang w:val="en-MY"/>
        </w:rPr>
        <w:t>The panel of assessors may make recommendations regarding the student’s candidacy to CGS at the end of the assessment.</w:t>
      </w:r>
    </w:p>
    <w:p w14:paraId="0E1A8E45" w14:textId="2A94EB09" w:rsidR="000B263F" w:rsidRPr="000B263F" w:rsidRDefault="000B263F" w:rsidP="000B263F">
      <w:pPr>
        <w:spacing w:line="360" w:lineRule="auto"/>
        <w:rPr>
          <w:u w:val="single"/>
          <w:lang w:val="en-MY"/>
        </w:rPr>
      </w:pPr>
    </w:p>
    <w:p w14:paraId="3D293105" w14:textId="704A6E98" w:rsidR="00A30E4E" w:rsidRDefault="00A30E4E">
      <w:pPr>
        <w:rPr>
          <w:b/>
          <w:bCs/>
          <w:u w:val="single"/>
          <w:lang w:val="en-MY"/>
        </w:rPr>
      </w:pPr>
    </w:p>
    <w:p w14:paraId="0AA26BD5" w14:textId="77777777" w:rsidR="00A30E4E" w:rsidRDefault="00A30E4E">
      <w:pPr>
        <w:rPr>
          <w:b/>
          <w:bCs/>
          <w:lang w:val="en-MY"/>
        </w:rPr>
      </w:pPr>
      <w:r>
        <w:rPr>
          <w:b/>
          <w:bCs/>
          <w:lang w:val="en-MY"/>
        </w:rPr>
        <w:br w:type="page"/>
      </w:r>
    </w:p>
    <w:p w14:paraId="2BD0A9D6" w14:textId="08739438" w:rsidR="000B263F" w:rsidRPr="00A30E4E" w:rsidRDefault="000B263F" w:rsidP="00A30E4E">
      <w:pPr>
        <w:pStyle w:val="ListParagraph"/>
        <w:numPr>
          <w:ilvl w:val="0"/>
          <w:numId w:val="18"/>
        </w:numPr>
        <w:spacing w:line="360" w:lineRule="auto"/>
        <w:rPr>
          <w:b/>
          <w:bCs/>
          <w:lang w:val="en-MY"/>
        </w:rPr>
      </w:pPr>
      <w:r w:rsidRPr="00A30E4E">
        <w:rPr>
          <w:b/>
          <w:bCs/>
          <w:lang w:val="en-MY"/>
        </w:rPr>
        <w:lastRenderedPageBreak/>
        <w:t>GUIDELINES FOR PRE-VIVA VOCE</w:t>
      </w:r>
    </w:p>
    <w:p w14:paraId="7F103621" w14:textId="1968297B" w:rsidR="000B263F" w:rsidRPr="000B263F" w:rsidRDefault="000B263F" w:rsidP="000B263F">
      <w:pPr>
        <w:spacing w:line="360" w:lineRule="auto"/>
        <w:rPr>
          <w:lang w:val="en-MY"/>
        </w:rPr>
      </w:pPr>
      <w:r w:rsidRPr="000B263F">
        <w:rPr>
          <w:i/>
          <w:iCs/>
          <w:lang w:val="en-MY"/>
        </w:rPr>
        <w:t xml:space="preserve">(Applicable to candidates registered </w:t>
      </w:r>
      <w:r w:rsidR="00A30E4E">
        <w:rPr>
          <w:b/>
          <w:bCs/>
          <w:i/>
          <w:iCs/>
          <w:lang w:val="en-MY"/>
        </w:rPr>
        <w:t>from</w:t>
      </w:r>
      <w:r w:rsidRPr="000B263F">
        <w:rPr>
          <w:b/>
          <w:bCs/>
          <w:i/>
          <w:iCs/>
          <w:lang w:val="en-MY"/>
        </w:rPr>
        <w:t xml:space="preserve"> July 2025</w:t>
      </w:r>
      <w:r w:rsidR="00A30E4E">
        <w:rPr>
          <w:b/>
          <w:bCs/>
          <w:i/>
          <w:iCs/>
          <w:lang w:val="en-MY"/>
        </w:rPr>
        <w:t xml:space="preserve"> onwards</w:t>
      </w:r>
      <w:r w:rsidRPr="000B263F">
        <w:rPr>
          <w:i/>
          <w:iCs/>
          <w:lang w:val="en-MY"/>
        </w:rPr>
        <w:t>)</w:t>
      </w:r>
    </w:p>
    <w:p w14:paraId="2BF98374" w14:textId="12BE54AA" w:rsidR="000B263F" w:rsidRPr="000B263F" w:rsidRDefault="000B263F" w:rsidP="00A30E4E">
      <w:pPr>
        <w:numPr>
          <w:ilvl w:val="0"/>
          <w:numId w:val="14"/>
        </w:numPr>
        <w:spacing w:line="360" w:lineRule="auto"/>
        <w:jc w:val="both"/>
        <w:rPr>
          <w:lang w:val="en-MY"/>
        </w:rPr>
      </w:pPr>
      <w:r w:rsidRPr="000B263F">
        <w:rPr>
          <w:lang w:val="en-MY"/>
        </w:rPr>
        <w:t xml:space="preserve">The Pre-Viva Voce </w:t>
      </w:r>
      <w:r w:rsidR="00A30E4E" w:rsidRPr="00A30E4E">
        <w:rPr>
          <w:lang w:val="en-MY"/>
        </w:rPr>
        <w:t>is</w:t>
      </w:r>
      <w:r w:rsidRPr="000B263F">
        <w:rPr>
          <w:lang w:val="en-MY"/>
        </w:rPr>
        <w:t xml:space="preserve"> a formative assessment to evaluate the student’s readiness to submit their thesis for examination.</w:t>
      </w:r>
    </w:p>
    <w:p w14:paraId="1E34CF89" w14:textId="77777777" w:rsidR="000B263F" w:rsidRPr="000B263F" w:rsidRDefault="000B263F" w:rsidP="00A30E4E">
      <w:pPr>
        <w:numPr>
          <w:ilvl w:val="0"/>
          <w:numId w:val="14"/>
        </w:numPr>
        <w:spacing w:line="360" w:lineRule="auto"/>
        <w:jc w:val="both"/>
        <w:rPr>
          <w:lang w:val="en-MY"/>
        </w:rPr>
      </w:pPr>
      <w:r w:rsidRPr="000B263F">
        <w:rPr>
          <w:lang w:val="en-MY"/>
        </w:rPr>
        <w:t>The Pre-Viva Voce must be conducted within three (3) months prior to thesis submission.</w:t>
      </w:r>
    </w:p>
    <w:p w14:paraId="6B0A7ECD" w14:textId="4195554B" w:rsidR="000B263F" w:rsidRPr="000B263F" w:rsidRDefault="000B263F" w:rsidP="00A30E4E">
      <w:pPr>
        <w:numPr>
          <w:ilvl w:val="0"/>
          <w:numId w:val="14"/>
        </w:numPr>
        <w:spacing w:line="360" w:lineRule="auto"/>
        <w:jc w:val="both"/>
        <w:rPr>
          <w:lang w:val="en-MY"/>
        </w:rPr>
      </w:pPr>
      <w:r w:rsidRPr="000B263F">
        <w:rPr>
          <w:lang w:val="en-MY"/>
        </w:rPr>
        <w:t>The session shall be conducted by the Supervisory Committee only (Main Supervisor and Co-Supervisor</w:t>
      </w:r>
      <w:r w:rsidR="00A30E4E" w:rsidRPr="00A30E4E">
        <w:rPr>
          <w:lang w:val="en-MY"/>
        </w:rPr>
        <w:t>(s)</w:t>
      </w:r>
      <w:r w:rsidRPr="000B263F">
        <w:rPr>
          <w:lang w:val="en-MY"/>
        </w:rPr>
        <w:t>, if applicable).</w:t>
      </w:r>
    </w:p>
    <w:p w14:paraId="0CAF7BFB" w14:textId="77777777" w:rsidR="000B263F" w:rsidRPr="000B263F" w:rsidRDefault="000B263F" w:rsidP="00A30E4E">
      <w:pPr>
        <w:numPr>
          <w:ilvl w:val="0"/>
          <w:numId w:val="14"/>
        </w:numPr>
        <w:spacing w:line="360" w:lineRule="auto"/>
        <w:jc w:val="both"/>
        <w:rPr>
          <w:lang w:val="en-MY"/>
        </w:rPr>
      </w:pPr>
      <w:r w:rsidRPr="000B263F">
        <w:rPr>
          <w:lang w:val="en-MY"/>
        </w:rPr>
        <w:t>The presentation shall be chaired by the Main Supervisor.</w:t>
      </w:r>
    </w:p>
    <w:p w14:paraId="43340940" w14:textId="77777777" w:rsidR="000B263F" w:rsidRPr="000B263F" w:rsidRDefault="000B263F" w:rsidP="00A30E4E">
      <w:pPr>
        <w:numPr>
          <w:ilvl w:val="0"/>
          <w:numId w:val="14"/>
        </w:numPr>
        <w:spacing w:line="360" w:lineRule="auto"/>
        <w:jc w:val="both"/>
        <w:rPr>
          <w:lang w:val="en-MY"/>
        </w:rPr>
      </w:pPr>
      <w:r w:rsidRPr="000B263F">
        <w:rPr>
          <w:lang w:val="en-MY"/>
        </w:rPr>
        <w:t>No marks shall be awarded; however, constructive feedback must be provided to improve the quality of the thesis before submission.</w:t>
      </w:r>
    </w:p>
    <w:p w14:paraId="3E53B783" w14:textId="17BCA676" w:rsidR="000B263F" w:rsidRPr="000B263F" w:rsidRDefault="000B263F" w:rsidP="00A30E4E">
      <w:pPr>
        <w:numPr>
          <w:ilvl w:val="0"/>
          <w:numId w:val="14"/>
        </w:numPr>
        <w:spacing w:line="360" w:lineRule="auto"/>
        <w:jc w:val="both"/>
        <w:rPr>
          <w:lang w:val="en-MY"/>
        </w:rPr>
      </w:pPr>
      <w:r w:rsidRPr="000B263F">
        <w:rPr>
          <w:lang w:val="en-MY"/>
        </w:rPr>
        <w:t>The approved Pre-Viva Voce Evaluation Form</w:t>
      </w:r>
      <w:r w:rsidR="00A30E4E" w:rsidRPr="00A30E4E">
        <w:rPr>
          <w:lang w:val="en-MY"/>
        </w:rPr>
        <w:t xml:space="preserve"> (FRM-GS-027) </w:t>
      </w:r>
      <w:r w:rsidRPr="000B263F">
        <w:rPr>
          <w:lang w:val="en-MY"/>
        </w:rPr>
        <w:t xml:space="preserve">must be submitted to the Centre for Graduate Studies (CGS) together with the </w:t>
      </w:r>
      <w:r w:rsidR="00A30E4E" w:rsidRPr="00A30E4E">
        <w:rPr>
          <w:lang w:val="en-MY"/>
        </w:rPr>
        <w:t xml:space="preserve">notice of </w:t>
      </w:r>
      <w:r w:rsidRPr="000B263F">
        <w:rPr>
          <w:lang w:val="en-MY"/>
        </w:rPr>
        <w:t>thesis submission</w:t>
      </w:r>
      <w:r w:rsidR="00A30E4E" w:rsidRPr="00A30E4E">
        <w:rPr>
          <w:lang w:val="en-MY"/>
        </w:rPr>
        <w:t xml:space="preserve"> form (FRM-GS-008)</w:t>
      </w:r>
      <w:r w:rsidRPr="000B263F">
        <w:rPr>
          <w:lang w:val="en-MY"/>
        </w:rPr>
        <w:t>.</w:t>
      </w:r>
    </w:p>
    <w:p w14:paraId="4A999CE3" w14:textId="77777777" w:rsidR="000B263F" w:rsidRDefault="000B263F" w:rsidP="00C7706D">
      <w:pPr>
        <w:spacing w:line="360" w:lineRule="auto"/>
        <w:rPr>
          <w:u w:val="single"/>
        </w:rPr>
      </w:pPr>
    </w:p>
    <w:p w14:paraId="4650D2C3" w14:textId="0AD3AAFB" w:rsidR="00C7706D" w:rsidRPr="00D61EB8" w:rsidRDefault="0078552C" w:rsidP="00A30E4E">
      <w:pPr>
        <w:spacing w:line="360" w:lineRule="auto"/>
        <w:jc w:val="both"/>
        <w:rPr>
          <w:u w:val="single"/>
        </w:rPr>
      </w:pPr>
      <w:r>
        <w:rPr>
          <w:u w:val="single"/>
        </w:rPr>
        <w:t>GENERAL FORMAT FOR EXTENDED ABSTRACT</w:t>
      </w:r>
      <w:r w:rsidR="00C7706D" w:rsidRPr="00D61EB8">
        <w:rPr>
          <w:u w:val="single"/>
        </w:rPr>
        <w:t>:</w:t>
      </w:r>
    </w:p>
    <w:p w14:paraId="25B24E38" w14:textId="7570F0B9" w:rsidR="00C7706D" w:rsidRPr="00D61EB8" w:rsidRDefault="00C7706D" w:rsidP="00A30E4E">
      <w:pPr>
        <w:widowControl/>
        <w:numPr>
          <w:ilvl w:val="0"/>
          <w:numId w:val="2"/>
        </w:numPr>
        <w:autoSpaceDE/>
        <w:autoSpaceDN/>
        <w:spacing w:after="120" w:line="360" w:lineRule="auto"/>
        <w:jc w:val="both"/>
        <w:rPr>
          <w:b/>
          <w:bCs/>
        </w:rPr>
      </w:pPr>
      <w:r w:rsidRPr="00D61EB8">
        <w:t>A</w:t>
      </w:r>
      <w:r>
        <w:t>n extended abstract</w:t>
      </w:r>
      <w:r w:rsidRPr="00D61EB8">
        <w:t xml:space="preserve"> must be </w:t>
      </w:r>
      <w:r>
        <w:t>distributed during</w:t>
      </w:r>
      <w:r w:rsidRPr="00D61EB8">
        <w:t xml:space="preserve"> the </w:t>
      </w:r>
      <w:r w:rsidR="009D46B1">
        <w:t>Pre-Viva Voce/</w:t>
      </w:r>
      <w:r>
        <w:t>Candidacy</w:t>
      </w:r>
      <w:r w:rsidRPr="00D61EB8">
        <w:t xml:space="preserve"> Defence presentation. The technical format of the </w:t>
      </w:r>
      <w:r>
        <w:t>extended abstract</w:t>
      </w:r>
      <w:r w:rsidRPr="00D61EB8">
        <w:t xml:space="preserve"> is as the following:</w:t>
      </w:r>
    </w:p>
    <w:p w14:paraId="446F89D8" w14:textId="77777777" w:rsidR="00C7706D" w:rsidRPr="00D61EB8" w:rsidRDefault="00C7706D" w:rsidP="00A30E4E">
      <w:pPr>
        <w:spacing w:after="120" w:line="360" w:lineRule="auto"/>
        <w:ind w:left="720"/>
        <w:jc w:val="both"/>
        <w:rPr>
          <w:b/>
          <w:bCs/>
        </w:rPr>
      </w:pPr>
      <w:r w:rsidRPr="00D61EB8">
        <w:t>Font type: Times New Roman</w:t>
      </w:r>
    </w:p>
    <w:p w14:paraId="0607F299" w14:textId="77777777" w:rsidR="00C7706D" w:rsidRPr="00D61EB8" w:rsidRDefault="00C7706D" w:rsidP="00A30E4E">
      <w:pPr>
        <w:spacing w:after="120" w:line="360" w:lineRule="auto"/>
        <w:ind w:left="720"/>
        <w:jc w:val="both"/>
        <w:rPr>
          <w:b/>
          <w:bCs/>
        </w:rPr>
      </w:pPr>
      <w:r w:rsidRPr="00D61EB8">
        <w:t>Font size: 12</w:t>
      </w:r>
    </w:p>
    <w:p w14:paraId="79F283DD" w14:textId="77777777" w:rsidR="00C7706D" w:rsidRPr="00D61EB8" w:rsidRDefault="00C7706D" w:rsidP="00A30E4E">
      <w:pPr>
        <w:spacing w:after="120" w:line="360" w:lineRule="auto"/>
        <w:ind w:left="720"/>
        <w:jc w:val="both"/>
        <w:rPr>
          <w:b/>
          <w:bCs/>
        </w:rPr>
      </w:pPr>
      <w:r w:rsidRPr="00D61EB8">
        <w:t>Spacing: 1.5</w:t>
      </w:r>
    </w:p>
    <w:p w14:paraId="67B99C89" w14:textId="63F48B21" w:rsidR="00C7706D" w:rsidRPr="00D61EB8" w:rsidRDefault="00C7706D" w:rsidP="00A30E4E">
      <w:pPr>
        <w:spacing w:after="120" w:line="360" w:lineRule="auto"/>
        <w:ind w:left="720"/>
        <w:jc w:val="both"/>
        <w:rPr>
          <w:b/>
          <w:bCs/>
        </w:rPr>
      </w:pPr>
      <w:r w:rsidRPr="00D61EB8">
        <w:t xml:space="preserve">Maximum number of pages: </w:t>
      </w:r>
      <w:r w:rsidR="00A30E4E" w:rsidRPr="00632913">
        <w:t>The</w:t>
      </w:r>
      <w:r w:rsidR="00A30E4E">
        <w:t xml:space="preserve"> extended abstract</w:t>
      </w:r>
      <w:r w:rsidR="00A30E4E" w:rsidRPr="00632913">
        <w:t xml:space="preserve"> </w:t>
      </w:r>
      <w:r w:rsidR="00A30E4E">
        <w:t xml:space="preserve">maximum </w:t>
      </w:r>
      <w:r w:rsidR="00A30E4E" w:rsidRPr="00632913">
        <w:t>seven (7) pages but may be extended upon the supervisor’s recommendation.</w:t>
      </w:r>
    </w:p>
    <w:p w14:paraId="4952572B" w14:textId="77777777" w:rsidR="00C7706D" w:rsidRPr="00397EFB" w:rsidRDefault="00C7706D" w:rsidP="00A30E4E">
      <w:pPr>
        <w:widowControl/>
        <w:numPr>
          <w:ilvl w:val="0"/>
          <w:numId w:val="2"/>
        </w:numPr>
        <w:autoSpaceDE/>
        <w:autoSpaceDN/>
        <w:spacing w:after="120" w:line="360" w:lineRule="auto"/>
        <w:jc w:val="both"/>
        <w:rPr>
          <w:bCs/>
        </w:rPr>
      </w:pPr>
      <w:r w:rsidRPr="00397EFB">
        <w:rPr>
          <w:bCs/>
        </w:rPr>
        <w:t>Contents of the proposal should follow the following format:</w:t>
      </w:r>
    </w:p>
    <w:p w14:paraId="76E6EF4C" w14:textId="77777777" w:rsidR="00C7706D" w:rsidRPr="00D61EB8" w:rsidRDefault="00C7706D" w:rsidP="00A30E4E">
      <w:pPr>
        <w:widowControl/>
        <w:numPr>
          <w:ilvl w:val="1"/>
          <w:numId w:val="3"/>
        </w:numPr>
        <w:autoSpaceDE/>
        <w:autoSpaceDN/>
        <w:jc w:val="both"/>
        <w:rPr>
          <w:bCs/>
        </w:rPr>
      </w:pPr>
      <w:r w:rsidRPr="00D61EB8">
        <w:rPr>
          <w:bCs/>
        </w:rPr>
        <w:t xml:space="preserve">Title </w:t>
      </w:r>
    </w:p>
    <w:p w14:paraId="3DC36C9F" w14:textId="7FEC0B39" w:rsidR="00C7706D" w:rsidRPr="00635E0A" w:rsidRDefault="00C7706D" w:rsidP="00A30E4E">
      <w:pPr>
        <w:widowControl/>
        <w:numPr>
          <w:ilvl w:val="1"/>
          <w:numId w:val="3"/>
        </w:numPr>
        <w:autoSpaceDE/>
        <w:autoSpaceDN/>
        <w:jc w:val="both"/>
        <w:rPr>
          <w:bCs/>
        </w:rPr>
      </w:pPr>
      <w:r w:rsidRPr="00D61EB8">
        <w:rPr>
          <w:bCs/>
        </w:rPr>
        <w:t xml:space="preserve">Introduction  </w:t>
      </w:r>
    </w:p>
    <w:p w14:paraId="0D2AE3D6" w14:textId="77777777" w:rsidR="00C7706D" w:rsidRPr="00D61EB8" w:rsidRDefault="00C7706D" w:rsidP="00A30E4E">
      <w:pPr>
        <w:pStyle w:val="ListParagraph"/>
        <w:widowControl/>
        <w:numPr>
          <w:ilvl w:val="1"/>
          <w:numId w:val="3"/>
        </w:numPr>
        <w:autoSpaceDE/>
        <w:autoSpaceDN/>
        <w:contextualSpacing/>
        <w:jc w:val="both"/>
        <w:rPr>
          <w:bCs/>
        </w:rPr>
      </w:pPr>
      <w:r w:rsidRPr="00D61EB8">
        <w:rPr>
          <w:bCs/>
        </w:rPr>
        <w:t xml:space="preserve">Literature review </w:t>
      </w:r>
    </w:p>
    <w:p w14:paraId="41733493" w14:textId="77777777" w:rsidR="00C7706D" w:rsidRPr="00AC3735" w:rsidRDefault="00C7706D" w:rsidP="00A30E4E">
      <w:pPr>
        <w:pStyle w:val="ListParagraph"/>
        <w:widowControl/>
        <w:numPr>
          <w:ilvl w:val="1"/>
          <w:numId w:val="3"/>
        </w:numPr>
        <w:autoSpaceDE/>
        <w:autoSpaceDN/>
        <w:spacing w:line="259" w:lineRule="auto"/>
        <w:contextualSpacing/>
        <w:jc w:val="both"/>
        <w:rPr>
          <w:bCs/>
        </w:rPr>
      </w:pPr>
      <w:r>
        <w:rPr>
          <w:bCs/>
        </w:rPr>
        <w:t>Objectives</w:t>
      </w:r>
      <w:r w:rsidRPr="00D61EB8">
        <w:rPr>
          <w:bCs/>
        </w:rPr>
        <w:t xml:space="preserve">   </w:t>
      </w:r>
    </w:p>
    <w:p w14:paraId="7BB4CF34" w14:textId="77777777" w:rsidR="00C7706D" w:rsidRPr="00AC3735" w:rsidRDefault="00C7706D" w:rsidP="00A30E4E">
      <w:pPr>
        <w:pStyle w:val="ListParagraph"/>
        <w:widowControl/>
        <w:numPr>
          <w:ilvl w:val="1"/>
          <w:numId w:val="3"/>
        </w:numPr>
        <w:autoSpaceDE/>
        <w:autoSpaceDN/>
        <w:spacing w:line="259" w:lineRule="auto"/>
        <w:contextualSpacing/>
        <w:jc w:val="both"/>
        <w:rPr>
          <w:bCs/>
        </w:rPr>
      </w:pPr>
      <w:r>
        <w:rPr>
          <w:bCs/>
        </w:rPr>
        <w:t>Methodology</w:t>
      </w:r>
    </w:p>
    <w:p w14:paraId="627DFBFE" w14:textId="77777777" w:rsidR="00C7706D" w:rsidRPr="00AC3735" w:rsidRDefault="00C7706D" w:rsidP="00A30E4E">
      <w:pPr>
        <w:pStyle w:val="ListParagraph"/>
        <w:widowControl/>
        <w:numPr>
          <w:ilvl w:val="1"/>
          <w:numId w:val="3"/>
        </w:numPr>
        <w:autoSpaceDE/>
        <w:autoSpaceDN/>
        <w:spacing w:line="259" w:lineRule="auto"/>
        <w:contextualSpacing/>
        <w:jc w:val="both"/>
        <w:rPr>
          <w:bCs/>
        </w:rPr>
      </w:pPr>
      <w:r>
        <w:rPr>
          <w:bCs/>
        </w:rPr>
        <w:t>Results</w:t>
      </w:r>
    </w:p>
    <w:p w14:paraId="16393417" w14:textId="77777777" w:rsidR="00C7706D" w:rsidRDefault="00C7706D" w:rsidP="00A30E4E">
      <w:pPr>
        <w:pStyle w:val="ListParagraph"/>
        <w:widowControl/>
        <w:numPr>
          <w:ilvl w:val="1"/>
          <w:numId w:val="3"/>
        </w:numPr>
        <w:autoSpaceDE/>
        <w:autoSpaceDN/>
        <w:spacing w:line="259" w:lineRule="auto"/>
        <w:contextualSpacing/>
        <w:jc w:val="both"/>
        <w:rPr>
          <w:bCs/>
        </w:rPr>
      </w:pPr>
      <w:r>
        <w:rPr>
          <w:bCs/>
        </w:rPr>
        <w:t>Discussion</w:t>
      </w:r>
    </w:p>
    <w:p w14:paraId="2B9010A7" w14:textId="013E5EC4" w:rsidR="00A30E4E" w:rsidRDefault="00A30E4E">
      <w:pPr>
        <w:rPr>
          <w:bCs/>
        </w:rPr>
      </w:pPr>
      <w:r>
        <w:rPr>
          <w:bCs/>
        </w:rPr>
        <w:br w:type="page"/>
      </w:r>
    </w:p>
    <w:p w14:paraId="50C63010" w14:textId="77777777" w:rsidR="00C7706D" w:rsidRPr="00024B21" w:rsidRDefault="00C7706D" w:rsidP="00C7706D">
      <w:pPr>
        <w:spacing w:line="259" w:lineRule="auto"/>
        <w:contextualSpacing/>
        <w:rPr>
          <w:bCs/>
        </w:rPr>
      </w:pPr>
    </w:p>
    <w:p w14:paraId="50DB9648" w14:textId="622399E4" w:rsidR="00C7706D" w:rsidRPr="00D61EB8" w:rsidRDefault="00A30E4E" w:rsidP="00A30E4E">
      <w:pPr>
        <w:widowControl/>
        <w:numPr>
          <w:ilvl w:val="0"/>
          <w:numId w:val="2"/>
        </w:numPr>
        <w:tabs>
          <w:tab w:val="left" w:pos="720"/>
        </w:tabs>
        <w:autoSpaceDE/>
        <w:autoSpaceDN/>
        <w:spacing w:after="120"/>
        <w:jc w:val="both"/>
        <w:rPr>
          <w:b/>
          <w:bCs/>
        </w:rPr>
      </w:pPr>
      <w:r>
        <w:t>Pre-Viva Voce/</w:t>
      </w:r>
      <w:r w:rsidR="00C7706D">
        <w:t>Candidacy</w:t>
      </w:r>
      <w:r w:rsidR="00C7706D" w:rsidRPr="00D61EB8">
        <w:t xml:space="preserve"> Defence </w:t>
      </w:r>
      <w:r w:rsidR="00C7706D">
        <w:t xml:space="preserve">presentation </w:t>
      </w:r>
      <w:r w:rsidR="00C7706D" w:rsidRPr="00D61EB8">
        <w:t>should follow the following format:</w:t>
      </w:r>
    </w:p>
    <w:p w14:paraId="13212A2A" w14:textId="77777777" w:rsidR="00C7706D" w:rsidRPr="00D61EB8" w:rsidRDefault="00C7706D" w:rsidP="00A30E4E">
      <w:pPr>
        <w:widowControl/>
        <w:numPr>
          <w:ilvl w:val="1"/>
          <w:numId w:val="2"/>
        </w:numPr>
        <w:tabs>
          <w:tab w:val="left" w:pos="720"/>
        </w:tabs>
        <w:autoSpaceDE/>
        <w:autoSpaceDN/>
        <w:spacing w:after="120"/>
        <w:jc w:val="both"/>
        <w:rPr>
          <w:b/>
          <w:bCs/>
        </w:rPr>
      </w:pPr>
      <w:r w:rsidRPr="00D61EB8">
        <w:t xml:space="preserve">Presentation time: maximum of </w:t>
      </w:r>
      <w:r>
        <w:t>3</w:t>
      </w:r>
      <w:r w:rsidRPr="00D61EB8">
        <w:t>0 minutes plus 10 minutes questioning</w:t>
      </w:r>
      <w:r>
        <w:t xml:space="preserve"> (total of 40 minutes)</w:t>
      </w:r>
      <w:r w:rsidRPr="00D61EB8">
        <w:t>.</w:t>
      </w:r>
    </w:p>
    <w:p w14:paraId="7A5B5735" w14:textId="77777777" w:rsidR="00C7706D" w:rsidRPr="00D61EB8" w:rsidRDefault="00C7706D" w:rsidP="00A30E4E">
      <w:pPr>
        <w:widowControl/>
        <w:numPr>
          <w:ilvl w:val="1"/>
          <w:numId w:val="2"/>
        </w:numPr>
        <w:tabs>
          <w:tab w:val="left" w:pos="720"/>
        </w:tabs>
        <w:autoSpaceDE/>
        <w:autoSpaceDN/>
        <w:spacing w:after="120"/>
        <w:jc w:val="both"/>
        <w:rPr>
          <w:b/>
          <w:bCs/>
        </w:rPr>
      </w:pPr>
      <w:r w:rsidRPr="00D61EB8">
        <w:t>Powerpoint presentation slides should be clear with no fancy designs.</w:t>
      </w:r>
    </w:p>
    <w:p w14:paraId="1D2D972C" w14:textId="77777777" w:rsidR="00C7706D" w:rsidRPr="00EE2F89" w:rsidRDefault="00C7706D" w:rsidP="00A30E4E">
      <w:pPr>
        <w:widowControl/>
        <w:numPr>
          <w:ilvl w:val="1"/>
          <w:numId w:val="2"/>
        </w:numPr>
        <w:tabs>
          <w:tab w:val="left" w:pos="720"/>
        </w:tabs>
        <w:autoSpaceDE/>
        <w:autoSpaceDN/>
        <w:spacing w:after="120"/>
        <w:jc w:val="both"/>
        <w:rPr>
          <w:b/>
          <w:bCs/>
        </w:rPr>
      </w:pPr>
      <w:r w:rsidRPr="00D61EB8">
        <w:t xml:space="preserve">The content of the presentation should follow the general format of the </w:t>
      </w:r>
      <w:r>
        <w:t>extended abstract</w:t>
      </w:r>
      <w:r w:rsidRPr="00D61EB8">
        <w:t xml:space="preserve"> (see above).</w:t>
      </w:r>
    </w:p>
    <w:p w14:paraId="790D43D4" w14:textId="77777777" w:rsidR="00C7706D" w:rsidRDefault="00C7706D" w:rsidP="00C7706D">
      <w:pPr>
        <w:tabs>
          <w:tab w:val="left" w:pos="720"/>
        </w:tabs>
        <w:spacing w:after="120"/>
      </w:pPr>
    </w:p>
    <w:tbl>
      <w:tblPr>
        <w:tblStyle w:val="TableGrid"/>
        <w:tblW w:w="0" w:type="auto"/>
        <w:tblInd w:w="137" w:type="dxa"/>
        <w:tblLook w:val="04A0" w:firstRow="1" w:lastRow="0" w:firstColumn="1" w:lastColumn="0" w:noHBand="0" w:noVBand="1"/>
      </w:tblPr>
      <w:tblGrid>
        <w:gridCol w:w="437"/>
        <w:gridCol w:w="9136"/>
      </w:tblGrid>
      <w:tr w:rsidR="00C7706D" w14:paraId="419DBB21" w14:textId="77777777" w:rsidTr="00192AF8">
        <w:tc>
          <w:tcPr>
            <w:tcW w:w="437" w:type="dxa"/>
            <w:shd w:val="clear" w:color="auto" w:fill="BFBFBF" w:themeFill="background1" w:themeFillShade="BF"/>
          </w:tcPr>
          <w:p w14:paraId="0CF01BD9" w14:textId="77777777" w:rsidR="00C7706D" w:rsidRDefault="00C7706D" w:rsidP="00100261">
            <w:pPr>
              <w:tabs>
                <w:tab w:val="left" w:pos="720"/>
              </w:tabs>
              <w:spacing w:after="120"/>
              <w:rPr>
                <w:b/>
                <w:bCs/>
              </w:rPr>
            </w:pPr>
          </w:p>
        </w:tc>
        <w:tc>
          <w:tcPr>
            <w:tcW w:w="9136" w:type="dxa"/>
            <w:shd w:val="clear" w:color="auto" w:fill="BFBFBF" w:themeFill="background1" w:themeFillShade="BF"/>
          </w:tcPr>
          <w:p w14:paraId="726902CF" w14:textId="77777777" w:rsidR="00C7706D" w:rsidRDefault="00C7706D" w:rsidP="00100261">
            <w:pPr>
              <w:tabs>
                <w:tab w:val="left" w:pos="720"/>
              </w:tabs>
              <w:spacing w:after="120"/>
              <w:rPr>
                <w:b/>
                <w:bCs/>
              </w:rPr>
            </w:pPr>
            <w:r>
              <w:rPr>
                <w:b/>
                <w:bCs/>
              </w:rPr>
              <w:t>Evaluation Criteria</w:t>
            </w:r>
          </w:p>
        </w:tc>
      </w:tr>
      <w:tr w:rsidR="00C7706D" w14:paraId="123E68D7" w14:textId="77777777" w:rsidTr="00192AF8">
        <w:tc>
          <w:tcPr>
            <w:tcW w:w="437" w:type="dxa"/>
            <w:shd w:val="clear" w:color="auto" w:fill="F2F2F2" w:themeFill="background1" w:themeFillShade="F2"/>
          </w:tcPr>
          <w:p w14:paraId="5B20CB9C" w14:textId="77777777" w:rsidR="00C7706D" w:rsidRPr="006579FC" w:rsidRDefault="00C7706D" w:rsidP="00100261">
            <w:pPr>
              <w:tabs>
                <w:tab w:val="left" w:pos="720"/>
              </w:tabs>
              <w:spacing w:after="120"/>
              <w:ind w:left="28"/>
              <w:rPr>
                <w:rFonts w:asciiTheme="minorHAnsi" w:hAnsiTheme="minorHAnsi" w:cstheme="minorHAnsi"/>
                <w:b/>
                <w:bCs/>
              </w:rPr>
            </w:pPr>
            <w:r w:rsidRPr="006579FC">
              <w:rPr>
                <w:rFonts w:asciiTheme="minorHAnsi" w:hAnsiTheme="minorHAnsi" w:cstheme="minorHAnsi"/>
                <w:b/>
                <w:bCs/>
              </w:rPr>
              <w:t>A.</w:t>
            </w:r>
          </w:p>
        </w:tc>
        <w:tc>
          <w:tcPr>
            <w:tcW w:w="9136" w:type="dxa"/>
            <w:shd w:val="clear" w:color="auto" w:fill="F2F2F2" w:themeFill="background1" w:themeFillShade="F2"/>
          </w:tcPr>
          <w:p w14:paraId="14300BB9" w14:textId="77777777" w:rsidR="00C7706D" w:rsidRPr="006579FC" w:rsidRDefault="00C7706D" w:rsidP="00100261">
            <w:pPr>
              <w:tabs>
                <w:tab w:val="left" w:pos="720"/>
              </w:tabs>
              <w:spacing w:after="120"/>
              <w:rPr>
                <w:rFonts w:asciiTheme="minorHAnsi" w:hAnsiTheme="minorHAnsi" w:cstheme="minorHAnsi"/>
                <w:b/>
                <w:bCs/>
              </w:rPr>
            </w:pPr>
            <w:r w:rsidRPr="006579FC">
              <w:rPr>
                <w:rFonts w:asciiTheme="minorHAnsi" w:hAnsiTheme="minorHAnsi" w:cstheme="minorHAnsi"/>
                <w:b/>
                <w:bCs/>
              </w:rPr>
              <w:t>Research Project Title</w:t>
            </w:r>
          </w:p>
        </w:tc>
      </w:tr>
      <w:tr w:rsidR="00C7706D" w14:paraId="6D6F2663" w14:textId="77777777" w:rsidTr="00192AF8">
        <w:tc>
          <w:tcPr>
            <w:tcW w:w="437" w:type="dxa"/>
          </w:tcPr>
          <w:p w14:paraId="7F48AF28" w14:textId="77777777" w:rsidR="00C7706D" w:rsidRPr="00EE2F89" w:rsidRDefault="00C7706D" w:rsidP="00100261">
            <w:pPr>
              <w:tabs>
                <w:tab w:val="left" w:pos="720"/>
              </w:tabs>
              <w:spacing w:after="120"/>
              <w:rPr>
                <w:rFonts w:asciiTheme="minorHAnsi" w:hAnsiTheme="minorHAnsi" w:cstheme="minorHAnsi"/>
                <w:b/>
                <w:bCs/>
              </w:rPr>
            </w:pPr>
          </w:p>
        </w:tc>
        <w:tc>
          <w:tcPr>
            <w:tcW w:w="9136" w:type="dxa"/>
          </w:tcPr>
          <w:p w14:paraId="2274946F" w14:textId="77777777" w:rsidR="00C7706D" w:rsidRPr="00EE2F89" w:rsidRDefault="00C7706D" w:rsidP="00100261">
            <w:pPr>
              <w:tabs>
                <w:tab w:val="left" w:pos="720"/>
              </w:tabs>
              <w:spacing w:after="120"/>
              <w:rPr>
                <w:rFonts w:asciiTheme="minorHAnsi" w:hAnsiTheme="minorHAnsi" w:cstheme="minorHAnsi"/>
              </w:rPr>
            </w:pPr>
            <w:r w:rsidRPr="00EE2F89">
              <w:rPr>
                <w:rFonts w:asciiTheme="minorHAnsi" w:hAnsiTheme="minorHAnsi" w:cstheme="minorHAnsi"/>
              </w:rPr>
              <w:t>Does the title reflect the research study?</w:t>
            </w:r>
          </w:p>
        </w:tc>
      </w:tr>
      <w:tr w:rsidR="00C7706D" w14:paraId="4F924669" w14:textId="77777777" w:rsidTr="00192AF8">
        <w:tc>
          <w:tcPr>
            <w:tcW w:w="437" w:type="dxa"/>
            <w:shd w:val="clear" w:color="auto" w:fill="F2F2F2" w:themeFill="background1" w:themeFillShade="F2"/>
          </w:tcPr>
          <w:p w14:paraId="5C20896B" w14:textId="77777777" w:rsidR="00C7706D" w:rsidRPr="00EE2F89" w:rsidRDefault="00C7706D" w:rsidP="00100261">
            <w:pPr>
              <w:tabs>
                <w:tab w:val="left" w:pos="720"/>
              </w:tabs>
              <w:spacing w:after="120"/>
              <w:rPr>
                <w:rFonts w:asciiTheme="minorHAnsi" w:hAnsiTheme="minorHAnsi" w:cstheme="minorHAnsi"/>
                <w:b/>
                <w:bCs/>
              </w:rPr>
            </w:pPr>
            <w:r>
              <w:rPr>
                <w:rFonts w:asciiTheme="minorHAnsi" w:hAnsiTheme="minorHAnsi" w:cstheme="minorHAnsi"/>
                <w:b/>
                <w:bCs/>
              </w:rPr>
              <w:t>B.</w:t>
            </w:r>
          </w:p>
        </w:tc>
        <w:tc>
          <w:tcPr>
            <w:tcW w:w="9136" w:type="dxa"/>
            <w:shd w:val="clear" w:color="auto" w:fill="F2F2F2" w:themeFill="background1" w:themeFillShade="F2"/>
          </w:tcPr>
          <w:p w14:paraId="6744A59C" w14:textId="77777777" w:rsidR="00C7706D" w:rsidRPr="00EE2F89" w:rsidRDefault="00C7706D" w:rsidP="00100261">
            <w:pPr>
              <w:tabs>
                <w:tab w:val="left" w:pos="720"/>
              </w:tabs>
              <w:spacing w:after="120"/>
              <w:rPr>
                <w:rFonts w:asciiTheme="minorHAnsi" w:hAnsiTheme="minorHAnsi" w:cstheme="minorHAnsi"/>
                <w:b/>
                <w:bCs/>
              </w:rPr>
            </w:pPr>
            <w:r>
              <w:rPr>
                <w:rFonts w:asciiTheme="minorHAnsi" w:hAnsiTheme="minorHAnsi" w:cstheme="minorHAnsi"/>
                <w:b/>
                <w:bCs/>
              </w:rPr>
              <w:t>Background of study, problem statement, research questions and research objectives</w:t>
            </w:r>
          </w:p>
        </w:tc>
      </w:tr>
      <w:tr w:rsidR="00C7706D" w14:paraId="3703E5F4" w14:textId="77777777" w:rsidTr="00192AF8">
        <w:tc>
          <w:tcPr>
            <w:tcW w:w="437" w:type="dxa"/>
          </w:tcPr>
          <w:p w14:paraId="39A403D6" w14:textId="77777777" w:rsidR="00C7706D" w:rsidRPr="00EE2F89" w:rsidRDefault="00C7706D" w:rsidP="00100261">
            <w:pPr>
              <w:tabs>
                <w:tab w:val="left" w:pos="720"/>
              </w:tabs>
              <w:spacing w:after="120"/>
              <w:rPr>
                <w:rFonts w:asciiTheme="minorHAnsi" w:hAnsiTheme="minorHAnsi" w:cstheme="minorHAnsi"/>
                <w:b/>
                <w:bCs/>
              </w:rPr>
            </w:pPr>
          </w:p>
        </w:tc>
        <w:tc>
          <w:tcPr>
            <w:tcW w:w="9136" w:type="dxa"/>
          </w:tcPr>
          <w:p w14:paraId="6433EC7A" w14:textId="77777777" w:rsidR="00C7706D" w:rsidRPr="006579FC" w:rsidRDefault="00C7706D" w:rsidP="00100261">
            <w:pPr>
              <w:tabs>
                <w:tab w:val="left" w:pos="720"/>
              </w:tabs>
              <w:spacing w:after="120"/>
              <w:rPr>
                <w:rFonts w:asciiTheme="minorHAnsi" w:hAnsiTheme="minorHAnsi" w:cstheme="minorHAnsi"/>
              </w:rPr>
            </w:pPr>
            <w:r w:rsidRPr="00EE2F89">
              <w:rPr>
                <w:rFonts w:asciiTheme="minorHAnsi" w:hAnsiTheme="minorHAnsi" w:cstheme="minorHAnsi"/>
              </w:rPr>
              <w:t>Has the candidate able to describe the information</w:t>
            </w:r>
            <w:r>
              <w:rPr>
                <w:rFonts w:asciiTheme="minorHAnsi" w:hAnsiTheme="minorHAnsi" w:cstheme="minorHAnsi"/>
              </w:rPr>
              <w:t xml:space="preserve"> i</w:t>
            </w:r>
            <w:r w:rsidRPr="00EE2F89">
              <w:rPr>
                <w:rFonts w:asciiTheme="minorHAnsi" w:hAnsiTheme="minorHAnsi" w:cstheme="minorHAnsi"/>
              </w:rPr>
              <w:t>ncluding background, problem statement, research question(s) and research objectives appropriately?</w:t>
            </w:r>
          </w:p>
        </w:tc>
      </w:tr>
      <w:tr w:rsidR="00C7706D" w:rsidRPr="006579FC" w14:paraId="4D9C2F7D" w14:textId="77777777" w:rsidTr="00192AF8">
        <w:tc>
          <w:tcPr>
            <w:tcW w:w="437" w:type="dxa"/>
          </w:tcPr>
          <w:p w14:paraId="2B998F1E" w14:textId="77777777" w:rsidR="00C7706D" w:rsidRPr="00EE2F89" w:rsidRDefault="00C7706D" w:rsidP="00100261">
            <w:pPr>
              <w:tabs>
                <w:tab w:val="left" w:pos="720"/>
              </w:tabs>
              <w:spacing w:after="120"/>
              <w:rPr>
                <w:rFonts w:asciiTheme="minorHAnsi" w:hAnsiTheme="minorHAnsi" w:cstheme="minorHAnsi"/>
                <w:b/>
                <w:bCs/>
              </w:rPr>
            </w:pPr>
          </w:p>
        </w:tc>
        <w:tc>
          <w:tcPr>
            <w:tcW w:w="9136" w:type="dxa"/>
          </w:tcPr>
          <w:p w14:paraId="3D1444B2" w14:textId="77777777" w:rsidR="00C7706D" w:rsidRPr="006579FC" w:rsidRDefault="00C7706D" w:rsidP="00100261">
            <w:pPr>
              <w:tabs>
                <w:tab w:val="left" w:pos="720"/>
              </w:tabs>
              <w:spacing w:after="120"/>
              <w:rPr>
                <w:rFonts w:asciiTheme="minorHAnsi" w:hAnsiTheme="minorHAnsi" w:cstheme="minorHAnsi"/>
              </w:rPr>
            </w:pPr>
            <w:r w:rsidRPr="006579FC">
              <w:rPr>
                <w:rFonts w:asciiTheme="minorHAnsi" w:hAnsiTheme="minorHAnsi" w:cstheme="minorHAnsi"/>
              </w:rPr>
              <w:t>Contribution to new knowledge or the significance of current research finding has been well highlighted</w:t>
            </w:r>
            <w:r>
              <w:rPr>
                <w:rFonts w:asciiTheme="minorHAnsi" w:hAnsiTheme="minorHAnsi" w:cstheme="minorHAnsi"/>
              </w:rPr>
              <w:t>.</w:t>
            </w:r>
          </w:p>
        </w:tc>
      </w:tr>
      <w:tr w:rsidR="00C7706D" w14:paraId="47701A76" w14:textId="77777777" w:rsidTr="00192AF8">
        <w:tc>
          <w:tcPr>
            <w:tcW w:w="437" w:type="dxa"/>
            <w:shd w:val="clear" w:color="auto" w:fill="F2F2F2" w:themeFill="background1" w:themeFillShade="F2"/>
          </w:tcPr>
          <w:p w14:paraId="7BD6AB8B" w14:textId="77777777" w:rsidR="00C7706D" w:rsidRPr="00EE2F89" w:rsidRDefault="00C7706D" w:rsidP="00100261">
            <w:pPr>
              <w:tabs>
                <w:tab w:val="left" w:pos="720"/>
              </w:tabs>
              <w:spacing w:after="120"/>
              <w:rPr>
                <w:rFonts w:asciiTheme="minorHAnsi" w:hAnsiTheme="minorHAnsi" w:cstheme="minorHAnsi"/>
                <w:b/>
                <w:bCs/>
              </w:rPr>
            </w:pPr>
            <w:r>
              <w:rPr>
                <w:rFonts w:asciiTheme="minorHAnsi" w:hAnsiTheme="minorHAnsi" w:cstheme="minorHAnsi"/>
                <w:b/>
                <w:bCs/>
              </w:rPr>
              <w:t>C.</w:t>
            </w:r>
          </w:p>
        </w:tc>
        <w:tc>
          <w:tcPr>
            <w:tcW w:w="9136" w:type="dxa"/>
            <w:shd w:val="clear" w:color="auto" w:fill="F2F2F2" w:themeFill="background1" w:themeFillShade="F2"/>
          </w:tcPr>
          <w:p w14:paraId="757FEB3B" w14:textId="77777777" w:rsidR="00C7706D" w:rsidRPr="00EE2F89" w:rsidRDefault="00C7706D" w:rsidP="00100261">
            <w:pPr>
              <w:tabs>
                <w:tab w:val="left" w:pos="720"/>
              </w:tabs>
              <w:spacing w:after="120"/>
              <w:rPr>
                <w:rFonts w:asciiTheme="minorHAnsi" w:hAnsiTheme="minorHAnsi" w:cstheme="minorHAnsi"/>
                <w:b/>
                <w:bCs/>
              </w:rPr>
            </w:pPr>
            <w:r>
              <w:rPr>
                <w:rFonts w:asciiTheme="minorHAnsi" w:hAnsiTheme="minorHAnsi" w:cstheme="minorHAnsi"/>
                <w:b/>
                <w:bCs/>
              </w:rPr>
              <w:t>Literature review</w:t>
            </w:r>
          </w:p>
        </w:tc>
      </w:tr>
      <w:tr w:rsidR="00C7706D" w14:paraId="28974270" w14:textId="77777777" w:rsidTr="00192AF8">
        <w:tc>
          <w:tcPr>
            <w:tcW w:w="437" w:type="dxa"/>
          </w:tcPr>
          <w:p w14:paraId="32B40D97" w14:textId="77777777" w:rsidR="00C7706D" w:rsidRPr="00EE2F89" w:rsidRDefault="00C7706D" w:rsidP="00100261">
            <w:pPr>
              <w:tabs>
                <w:tab w:val="left" w:pos="720"/>
              </w:tabs>
              <w:spacing w:after="120"/>
              <w:rPr>
                <w:rFonts w:asciiTheme="minorHAnsi" w:hAnsiTheme="minorHAnsi" w:cstheme="minorHAnsi"/>
                <w:b/>
                <w:bCs/>
              </w:rPr>
            </w:pPr>
          </w:p>
        </w:tc>
        <w:tc>
          <w:tcPr>
            <w:tcW w:w="9136" w:type="dxa"/>
          </w:tcPr>
          <w:p w14:paraId="407A22D6" w14:textId="77777777" w:rsidR="00C7706D" w:rsidRPr="006579FC" w:rsidRDefault="00C7706D" w:rsidP="00100261">
            <w:pPr>
              <w:tabs>
                <w:tab w:val="left" w:pos="720"/>
              </w:tabs>
              <w:spacing w:after="120"/>
              <w:rPr>
                <w:rFonts w:asciiTheme="minorHAnsi" w:hAnsiTheme="minorHAnsi" w:cstheme="minorHAnsi"/>
              </w:rPr>
            </w:pPr>
            <w:r w:rsidRPr="006579FC">
              <w:rPr>
                <w:rFonts w:asciiTheme="minorHAnsi" w:hAnsiTheme="minorHAnsi" w:cstheme="minorHAnsi"/>
              </w:rPr>
              <w:t>Has candidate able to critically analy</w:t>
            </w:r>
            <w:r>
              <w:rPr>
                <w:rFonts w:asciiTheme="minorHAnsi" w:hAnsiTheme="minorHAnsi" w:cstheme="minorHAnsi"/>
              </w:rPr>
              <w:t>s</w:t>
            </w:r>
            <w:r w:rsidRPr="006579FC">
              <w:rPr>
                <w:rFonts w:asciiTheme="minorHAnsi" w:hAnsiTheme="minorHAnsi" w:cstheme="minorHAnsi"/>
              </w:rPr>
              <w:t>e the literature and</w:t>
            </w:r>
            <w:r>
              <w:rPr>
                <w:rFonts w:asciiTheme="minorHAnsi" w:hAnsiTheme="minorHAnsi" w:cstheme="minorHAnsi"/>
              </w:rPr>
              <w:t xml:space="preserve"> </w:t>
            </w:r>
            <w:r w:rsidRPr="006579FC">
              <w:rPr>
                <w:rFonts w:asciiTheme="minorHAnsi" w:hAnsiTheme="minorHAnsi" w:cstheme="minorHAnsi"/>
              </w:rPr>
              <w:t>relate to the subject studied</w:t>
            </w:r>
            <w:r>
              <w:rPr>
                <w:rFonts w:asciiTheme="minorHAnsi" w:hAnsiTheme="minorHAnsi" w:cstheme="minorHAnsi"/>
              </w:rPr>
              <w:t>.</w:t>
            </w:r>
          </w:p>
        </w:tc>
      </w:tr>
      <w:tr w:rsidR="00C7706D" w14:paraId="1AC7D6FF" w14:textId="77777777" w:rsidTr="00192AF8">
        <w:tc>
          <w:tcPr>
            <w:tcW w:w="437" w:type="dxa"/>
            <w:shd w:val="clear" w:color="auto" w:fill="F2F2F2" w:themeFill="background1" w:themeFillShade="F2"/>
          </w:tcPr>
          <w:p w14:paraId="4DDC7C3B" w14:textId="77777777" w:rsidR="00C7706D" w:rsidRPr="00EE2F89" w:rsidRDefault="00C7706D" w:rsidP="00100261">
            <w:pPr>
              <w:tabs>
                <w:tab w:val="left" w:pos="720"/>
              </w:tabs>
              <w:spacing w:after="120"/>
              <w:rPr>
                <w:rFonts w:asciiTheme="minorHAnsi" w:hAnsiTheme="minorHAnsi" w:cstheme="minorHAnsi"/>
                <w:b/>
                <w:bCs/>
              </w:rPr>
            </w:pPr>
            <w:r>
              <w:rPr>
                <w:rFonts w:asciiTheme="minorHAnsi" w:hAnsiTheme="minorHAnsi" w:cstheme="minorHAnsi"/>
                <w:b/>
                <w:bCs/>
              </w:rPr>
              <w:t>D.</w:t>
            </w:r>
          </w:p>
        </w:tc>
        <w:tc>
          <w:tcPr>
            <w:tcW w:w="9136" w:type="dxa"/>
            <w:shd w:val="clear" w:color="auto" w:fill="F2F2F2" w:themeFill="background1" w:themeFillShade="F2"/>
          </w:tcPr>
          <w:p w14:paraId="1E96D075" w14:textId="77777777" w:rsidR="00C7706D" w:rsidRPr="006579FC" w:rsidRDefault="00C7706D" w:rsidP="00100261">
            <w:pPr>
              <w:tabs>
                <w:tab w:val="left" w:pos="720"/>
              </w:tabs>
              <w:spacing w:after="120"/>
              <w:rPr>
                <w:rFonts w:asciiTheme="minorHAnsi" w:hAnsiTheme="minorHAnsi" w:cstheme="minorHAnsi"/>
                <w:b/>
                <w:bCs/>
              </w:rPr>
            </w:pPr>
            <w:r w:rsidRPr="006579FC">
              <w:rPr>
                <w:rFonts w:asciiTheme="minorHAnsi" w:hAnsiTheme="minorHAnsi" w:cstheme="minorHAnsi"/>
                <w:b/>
                <w:bCs/>
              </w:rPr>
              <w:t>Research methodology</w:t>
            </w:r>
          </w:p>
        </w:tc>
      </w:tr>
      <w:tr w:rsidR="00C7706D" w14:paraId="3C235D4F" w14:textId="77777777" w:rsidTr="00192AF8">
        <w:tc>
          <w:tcPr>
            <w:tcW w:w="437" w:type="dxa"/>
          </w:tcPr>
          <w:p w14:paraId="7F8FBAD7" w14:textId="77777777" w:rsidR="00C7706D" w:rsidRPr="00EE2F89" w:rsidRDefault="00C7706D" w:rsidP="00100261">
            <w:pPr>
              <w:tabs>
                <w:tab w:val="left" w:pos="720"/>
              </w:tabs>
              <w:spacing w:after="120"/>
              <w:rPr>
                <w:rFonts w:asciiTheme="minorHAnsi" w:hAnsiTheme="minorHAnsi" w:cstheme="minorHAnsi"/>
                <w:b/>
                <w:bCs/>
              </w:rPr>
            </w:pPr>
          </w:p>
        </w:tc>
        <w:tc>
          <w:tcPr>
            <w:tcW w:w="9136" w:type="dxa"/>
          </w:tcPr>
          <w:p w14:paraId="47FFD1E0" w14:textId="77777777" w:rsidR="00C7706D" w:rsidRPr="006579FC" w:rsidRDefault="00C7706D" w:rsidP="00100261">
            <w:pPr>
              <w:tabs>
                <w:tab w:val="left" w:pos="720"/>
              </w:tabs>
              <w:spacing w:after="120"/>
              <w:rPr>
                <w:rFonts w:asciiTheme="minorHAnsi" w:hAnsiTheme="minorHAnsi" w:cstheme="minorHAnsi"/>
              </w:rPr>
            </w:pPr>
            <w:r w:rsidRPr="006579FC">
              <w:rPr>
                <w:rFonts w:asciiTheme="minorHAnsi" w:hAnsiTheme="minorHAnsi" w:cstheme="minorHAnsi"/>
              </w:rPr>
              <w:t>The candidate able to describe and justify how the research</w:t>
            </w:r>
            <w:r>
              <w:rPr>
                <w:rFonts w:asciiTheme="minorHAnsi" w:hAnsiTheme="minorHAnsi" w:cstheme="minorHAnsi"/>
              </w:rPr>
              <w:t xml:space="preserve"> </w:t>
            </w:r>
            <w:r w:rsidRPr="006579FC">
              <w:rPr>
                <w:rFonts w:asciiTheme="minorHAnsi" w:hAnsiTheme="minorHAnsi" w:cstheme="minorHAnsi"/>
              </w:rPr>
              <w:t>conceptual frameworks: research model and/or methodology and/or data analysis method can solve current research gap</w:t>
            </w:r>
            <w:r>
              <w:rPr>
                <w:rFonts w:asciiTheme="minorHAnsi" w:hAnsiTheme="minorHAnsi" w:cstheme="minorHAnsi"/>
              </w:rPr>
              <w:t>.</w:t>
            </w:r>
          </w:p>
        </w:tc>
      </w:tr>
      <w:tr w:rsidR="00C7706D" w14:paraId="49633A76" w14:textId="77777777" w:rsidTr="00192AF8">
        <w:tc>
          <w:tcPr>
            <w:tcW w:w="437" w:type="dxa"/>
          </w:tcPr>
          <w:p w14:paraId="33BF7EDC" w14:textId="77777777" w:rsidR="00C7706D" w:rsidRPr="00EE2F89" w:rsidRDefault="00C7706D" w:rsidP="00100261">
            <w:pPr>
              <w:tabs>
                <w:tab w:val="left" w:pos="720"/>
              </w:tabs>
              <w:spacing w:after="120"/>
              <w:rPr>
                <w:rFonts w:asciiTheme="minorHAnsi" w:hAnsiTheme="minorHAnsi" w:cstheme="minorHAnsi"/>
                <w:b/>
                <w:bCs/>
              </w:rPr>
            </w:pPr>
          </w:p>
        </w:tc>
        <w:tc>
          <w:tcPr>
            <w:tcW w:w="9136" w:type="dxa"/>
          </w:tcPr>
          <w:p w14:paraId="54728B9F" w14:textId="77777777" w:rsidR="00C7706D" w:rsidRPr="006579FC" w:rsidRDefault="00C7706D" w:rsidP="00100261">
            <w:pPr>
              <w:tabs>
                <w:tab w:val="left" w:pos="720"/>
              </w:tabs>
              <w:spacing w:after="120"/>
              <w:rPr>
                <w:rFonts w:asciiTheme="minorHAnsi" w:hAnsiTheme="minorHAnsi" w:cstheme="minorHAnsi"/>
              </w:rPr>
            </w:pPr>
            <w:r w:rsidRPr="006579FC">
              <w:rPr>
                <w:rFonts w:asciiTheme="minorHAnsi" w:hAnsiTheme="minorHAnsi" w:cstheme="minorHAnsi"/>
              </w:rPr>
              <w:t>The candidate able to confirm the validity and reliability of the research methodology deployed.</w:t>
            </w:r>
          </w:p>
        </w:tc>
      </w:tr>
      <w:tr w:rsidR="00C7706D" w14:paraId="1D096046" w14:textId="77777777" w:rsidTr="00192AF8">
        <w:tc>
          <w:tcPr>
            <w:tcW w:w="437" w:type="dxa"/>
            <w:shd w:val="clear" w:color="auto" w:fill="F2F2F2" w:themeFill="background1" w:themeFillShade="F2"/>
          </w:tcPr>
          <w:p w14:paraId="7EC6A9B0" w14:textId="77777777" w:rsidR="00C7706D" w:rsidRPr="00EE2F89" w:rsidRDefault="00C7706D" w:rsidP="00100261">
            <w:pPr>
              <w:tabs>
                <w:tab w:val="left" w:pos="720"/>
              </w:tabs>
              <w:spacing w:after="120"/>
              <w:rPr>
                <w:rFonts w:asciiTheme="minorHAnsi" w:hAnsiTheme="minorHAnsi" w:cstheme="minorHAnsi"/>
                <w:b/>
                <w:bCs/>
              </w:rPr>
            </w:pPr>
            <w:r>
              <w:rPr>
                <w:rFonts w:asciiTheme="minorHAnsi" w:hAnsiTheme="minorHAnsi" w:cstheme="minorHAnsi"/>
                <w:b/>
                <w:bCs/>
              </w:rPr>
              <w:t>E.</w:t>
            </w:r>
          </w:p>
        </w:tc>
        <w:tc>
          <w:tcPr>
            <w:tcW w:w="9136" w:type="dxa"/>
            <w:shd w:val="clear" w:color="auto" w:fill="F2F2F2" w:themeFill="background1" w:themeFillShade="F2"/>
          </w:tcPr>
          <w:p w14:paraId="2668C990" w14:textId="77777777" w:rsidR="00C7706D" w:rsidRPr="006579FC" w:rsidRDefault="00C7706D" w:rsidP="00100261">
            <w:pPr>
              <w:tabs>
                <w:tab w:val="left" w:pos="720"/>
              </w:tabs>
              <w:spacing w:after="120"/>
              <w:rPr>
                <w:rFonts w:asciiTheme="minorHAnsi" w:hAnsiTheme="minorHAnsi" w:cstheme="minorHAnsi"/>
                <w:b/>
                <w:bCs/>
              </w:rPr>
            </w:pPr>
            <w:r w:rsidRPr="006579FC">
              <w:rPr>
                <w:rFonts w:asciiTheme="minorHAnsi" w:hAnsiTheme="minorHAnsi" w:cstheme="minorHAnsi"/>
                <w:b/>
                <w:bCs/>
              </w:rPr>
              <w:t>Research outcome</w:t>
            </w:r>
          </w:p>
        </w:tc>
      </w:tr>
      <w:tr w:rsidR="00C7706D" w14:paraId="47590044" w14:textId="77777777" w:rsidTr="00192AF8">
        <w:tc>
          <w:tcPr>
            <w:tcW w:w="437" w:type="dxa"/>
          </w:tcPr>
          <w:p w14:paraId="0BBF116F" w14:textId="77777777" w:rsidR="00C7706D" w:rsidRDefault="00C7706D" w:rsidP="00100261">
            <w:pPr>
              <w:tabs>
                <w:tab w:val="left" w:pos="720"/>
              </w:tabs>
              <w:spacing w:after="120"/>
              <w:rPr>
                <w:rFonts w:asciiTheme="minorHAnsi" w:hAnsiTheme="minorHAnsi" w:cstheme="minorHAnsi"/>
                <w:b/>
                <w:bCs/>
              </w:rPr>
            </w:pPr>
          </w:p>
        </w:tc>
        <w:tc>
          <w:tcPr>
            <w:tcW w:w="9136" w:type="dxa"/>
          </w:tcPr>
          <w:p w14:paraId="3C0C850C" w14:textId="77777777" w:rsidR="00C7706D" w:rsidRDefault="00C7706D" w:rsidP="00100261">
            <w:pPr>
              <w:tabs>
                <w:tab w:val="left" w:pos="720"/>
              </w:tabs>
              <w:spacing w:after="120"/>
              <w:rPr>
                <w:rFonts w:asciiTheme="minorHAnsi" w:hAnsiTheme="minorHAnsi" w:cstheme="minorHAnsi"/>
              </w:rPr>
            </w:pPr>
            <w:r w:rsidRPr="006579FC">
              <w:rPr>
                <w:rFonts w:asciiTheme="minorHAnsi" w:hAnsiTheme="minorHAnsi" w:cstheme="minorHAnsi"/>
              </w:rPr>
              <w:t>The candidate is able to collect data that are appropriate and</w:t>
            </w:r>
            <w:r>
              <w:rPr>
                <w:rFonts w:asciiTheme="minorHAnsi" w:hAnsiTheme="minorHAnsi" w:cstheme="minorHAnsi"/>
              </w:rPr>
              <w:t xml:space="preserve"> </w:t>
            </w:r>
            <w:r w:rsidRPr="006579FC">
              <w:rPr>
                <w:rFonts w:asciiTheme="minorHAnsi" w:hAnsiTheme="minorHAnsi" w:cstheme="minorHAnsi"/>
              </w:rPr>
              <w:t>sufficient for the research</w:t>
            </w:r>
            <w:r>
              <w:rPr>
                <w:rFonts w:asciiTheme="minorHAnsi" w:hAnsiTheme="minorHAnsi" w:cstheme="minorHAnsi"/>
              </w:rPr>
              <w:t>.</w:t>
            </w:r>
          </w:p>
        </w:tc>
      </w:tr>
      <w:tr w:rsidR="00C7706D" w14:paraId="6E24D021" w14:textId="77777777" w:rsidTr="00192AF8">
        <w:tc>
          <w:tcPr>
            <w:tcW w:w="437" w:type="dxa"/>
          </w:tcPr>
          <w:p w14:paraId="3C6C018D" w14:textId="77777777" w:rsidR="00C7706D" w:rsidRDefault="00C7706D" w:rsidP="00100261">
            <w:pPr>
              <w:tabs>
                <w:tab w:val="left" w:pos="720"/>
              </w:tabs>
              <w:spacing w:after="120"/>
              <w:rPr>
                <w:rFonts w:asciiTheme="minorHAnsi" w:hAnsiTheme="minorHAnsi" w:cstheme="minorHAnsi"/>
                <w:b/>
                <w:bCs/>
              </w:rPr>
            </w:pPr>
          </w:p>
        </w:tc>
        <w:tc>
          <w:tcPr>
            <w:tcW w:w="9136" w:type="dxa"/>
          </w:tcPr>
          <w:p w14:paraId="168457B1" w14:textId="77777777" w:rsidR="00C7706D" w:rsidRDefault="00C7706D" w:rsidP="00100261">
            <w:pPr>
              <w:tabs>
                <w:tab w:val="left" w:pos="720"/>
              </w:tabs>
              <w:spacing w:after="120"/>
              <w:rPr>
                <w:rFonts w:asciiTheme="minorHAnsi" w:hAnsiTheme="minorHAnsi" w:cstheme="minorHAnsi"/>
              </w:rPr>
            </w:pPr>
            <w:r w:rsidRPr="006579FC">
              <w:rPr>
                <w:rFonts w:asciiTheme="minorHAnsi" w:hAnsiTheme="minorHAnsi" w:cstheme="minorHAnsi"/>
              </w:rPr>
              <w:t>The candidate is able to analy</w:t>
            </w:r>
            <w:r>
              <w:rPr>
                <w:rFonts w:asciiTheme="minorHAnsi" w:hAnsiTheme="minorHAnsi" w:cstheme="minorHAnsi"/>
              </w:rPr>
              <w:t>s</w:t>
            </w:r>
            <w:r w:rsidRPr="006579FC">
              <w:rPr>
                <w:rFonts w:asciiTheme="minorHAnsi" w:hAnsiTheme="minorHAnsi" w:cstheme="minorHAnsi"/>
              </w:rPr>
              <w:t>e the data using appropriate statistical tools that lead to correct interpretation and</w:t>
            </w:r>
            <w:r>
              <w:rPr>
                <w:rFonts w:asciiTheme="minorHAnsi" w:hAnsiTheme="minorHAnsi" w:cstheme="minorHAnsi"/>
              </w:rPr>
              <w:t xml:space="preserve"> </w:t>
            </w:r>
            <w:r w:rsidRPr="006579FC">
              <w:rPr>
                <w:rFonts w:asciiTheme="minorHAnsi" w:hAnsiTheme="minorHAnsi" w:cstheme="minorHAnsi"/>
              </w:rPr>
              <w:t>conclusion of the findings</w:t>
            </w:r>
            <w:r>
              <w:rPr>
                <w:rFonts w:asciiTheme="minorHAnsi" w:hAnsiTheme="minorHAnsi" w:cstheme="minorHAnsi"/>
              </w:rPr>
              <w:t>.</w:t>
            </w:r>
          </w:p>
        </w:tc>
      </w:tr>
      <w:tr w:rsidR="00C7706D" w14:paraId="2AAA6EEB" w14:textId="77777777" w:rsidTr="00192AF8">
        <w:tc>
          <w:tcPr>
            <w:tcW w:w="437" w:type="dxa"/>
          </w:tcPr>
          <w:p w14:paraId="15516FFC" w14:textId="77777777" w:rsidR="00C7706D" w:rsidRDefault="00C7706D" w:rsidP="00100261">
            <w:pPr>
              <w:tabs>
                <w:tab w:val="left" w:pos="720"/>
              </w:tabs>
              <w:spacing w:after="120"/>
              <w:rPr>
                <w:rFonts w:asciiTheme="minorHAnsi" w:hAnsiTheme="minorHAnsi" w:cstheme="minorHAnsi"/>
                <w:b/>
                <w:bCs/>
              </w:rPr>
            </w:pPr>
          </w:p>
        </w:tc>
        <w:tc>
          <w:tcPr>
            <w:tcW w:w="9136" w:type="dxa"/>
          </w:tcPr>
          <w:p w14:paraId="7041E2E5" w14:textId="77777777" w:rsidR="00C7706D" w:rsidRDefault="00C7706D" w:rsidP="00100261">
            <w:pPr>
              <w:tabs>
                <w:tab w:val="left" w:pos="720"/>
              </w:tabs>
              <w:spacing w:after="120"/>
              <w:rPr>
                <w:rFonts w:asciiTheme="minorHAnsi" w:hAnsiTheme="minorHAnsi" w:cstheme="minorHAnsi"/>
              </w:rPr>
            </w:pPr>
            <w:r w:rsidRPr="006579FC">
              <w:rPr>
                <w:rFonts w:asciiTheme="minorHAnsi" w:hAnsiTheme="minorHAnsi" w:cstheme="minorHAnsi"/>
              </w:rPr>
              <w:t>The candidate is able to undertake sufficient work that meets</w:t>
            </w:r>
            <w:r>
              <w:rPr>
                <w:rFonts w:asciiTheme="minorHAnsi" w:hAnsiTheme="minorHAnsi" w:cstheme="minorHAnsi"/>
              </w:rPr>
              <w:t xml:space="preserve"> </w:t>
            </w:r>
            <w:r w:rsidRPr="006579FC">
              <w:rPr>
                <w:rFonts w:asciiTheme="minorHAnsi" w:hAnsiTheme="minorHAnsi" w:cstheme="minorHAnsi"/>
              </w:rPr>
              <w:t>the standards for the degree to be awarded</w:t>
            </w:r>
            <w:r>
              <w:rPr>
                <w:rFonts w:asciiTheme="minorHAnsi" w:hAnsiTheme="minorHAnsi" w:cstheme="minorHAnsi"/>
              </w:rPr>
              <w:t>.</w:t>
            </w:r>
          </w:p>
        </w:tc>
      </w:tr>
      <w:tr w:rsidR="00C7706D" w14:paraId="0736C9E3" w14:textId="77777777" w:rsidTr="00192AF8">
        <w:tc>
          <w:tcPr>
            <w:tcW w:w="437" w:type="dxa"/>
            <w:shd w:val="clear" w:color="auto" w:fill="F2F2F2" w:themeFill="background1" w:themeFillShade="F2"/>
          </w:tcPr>
          <w:p w14:paraId="676DED6F" w14:textId="77777777" w:rsidR="00C7706D" w:rsidRDefault="00C7706D" w:rsidP="00100261">
            <w:pPr>
              <w:tabs>
                <w:tab w:val="left" w:pos="720"/>
              </w:tabs>
              <w:spacing w:after="120"/>
              <w:rPr>
                <w:rFonts w:asciiTheme="minorHAnsi" w:hAnsiTheme="minorHAnsi" w:cstheme="minorHAnsi"/>
                <w:b/>
                <w:bCs/>
              </w:rPr>
            </w:pPr>
            <w:r>
              <w:rPr>
                <w:rFonts w:asciiTheme="minorHAnsi" w:hAnsiTheme="minorHAnsi" w:cstheme="minorHAnsi"/>
                <w:b/>
                <w:bCs/>
              </w:rPr>
              <w:t>F.</w:t>
            </w:r>
          </w:p>
        </w:tc>
        <w:tc>
          <w:tcPr>
            <w:tcW w:w="9136" w:type="dxa"/>
            <w:shd w:val="clear" w:color="auto" w:fill="F2F2F2" w:themeFill="background1" w:themeFillShade="F2"/>
          </w:tcPr>
          <w:p w14:paraId="7F3AA0C6" w14:textId="77777777" w:rsidR="00C7706D" w:rsidRPr="006579FC" w:rsidRDefault="00C7706D" w:rsidP="00100261">
            <w:pPr>
              <w:tabs>
                <w:tab w:val="left" w:pos="720"/>
              </w:tabs>
              <w:spacing w:after="120"/>
              <w:rPr>
                <w:rFonts w:asciiTheme="minorHAnsi" w:hAnsiTheme="minorHAnsi" w:cstheme="minorHAnsi"/>
                <w:b/>
                <w:bCs/>
              </w:rPr>
            </w:pPr>
            <w:r w:rsidRPr="006579FC">
              <w:rPr>
                <w:rFonts w:asciiTheme="minorHAnsi" w:hAnsiTheme="minorHAnsi" w:cstheme="minorHAnsi"/>
                <w:b/>
                <w:bCs/>
              </w:rPr>
              <w:t>Presentation</w:t>
            </w:r>
          </w:p>
        </w:tc>
      </w:tr>
      <w:tr w:rsidR="00C7706D" w14:paraId="2D14CC13" w14:textId="77777777" w:rsidTr="00192AF8">
        <w:tc>
          <w:tcPr>
            <w:tcW w:w="437" w:type="dxa"/>
          </w:tcPr>
          <w:p w14:paraId="5BEBC9FA" w14:textId="77777777" w:rsidR="00C7706D" w:rsidRDefault="00C7706D" w:rsidP="00100261">
            <w:pPr>
              <w:tabs>
                <w:tab w:val="left" w:pos="720"/>
              </w:tabs>
              <w:spacing w:after="120"/>
              <w:rPr>
                <w:rFonts w:asciiTheme="minorHAnsi" w:hAnsiTheme="minorHAnsi" w:cstheme="minorHAnsi"/>
                <w:b/>
                <w:bCs/>
              </w:rPr>
            </w:pPr>
          </w:p>
        </w:tc>
        <w:tc>
          <w:tcPr>
            <w:tcW w:w="9136" w:type="dxa"/>
          </w:tcPr>
          <w:p w14:paraId="7FB064B7" w14:textId="77777777" w:rsidR="00C7706D" w:rsidRDefault="00C7706D" w:rsidP="00100261">
            <w:pPr>
              <w:tabs>
                <w:tab w:val="left" w:pos="720"/>
              </w:tabs>
              <w:spacing w:after="120"/>
              <w:rPr>
                <w:rFonts w:asciiTheme="minorHAnsi" w:hAnsiTheme="minorHAnsi" w:cstheme="minorHAnsi"/>
              </w:rPr>
            </w:pPr>
            <w:r w:rsidRPr="006579FC">
              <w:rPr>
                <w:rFonts w:asciiTheme="minorHAnsi" w:hAnsiTheme="minorHAnsi" w:cstheme="minorHAnsi"/>
              </w:rPr>
              <w:t>Candidate’s ability to deliver reports in writing and verbal, with</w:t>
            </w:r>
            <w:r>
              <w:rPr>
                <w:rFonts w:asciiTheme="minorHAnsi" w:hAnsiTheme="minorHAnsi" w:cstheme="minorHAnsi"/>
              </w:rPr>
              <w:t xml:space="preserve"> </w:t>
            </w:r>
            <w:r w:rsidRPr="006579FC">
              <w:rPr>
                <w:rFonts w:asciiTheme="minorHAnsi" w:hAnsiTheme="minorHAnsi" w:cstheme="minorHAnsi"/>
              </w:rPr>
              <w:t>confidence using appropriate aids as well as to comprehend</w:t>
            </w:r>
            <w:r>
              <w:rPr>
                <w:rFonts w:asciiTheme="minorHAnsi" w:hAnsiTheme="minorHAnsi" w:cstheme="minorHAnsi"/>
              </w:rPr>
              <w:t xml:space="preserve"> </w:t>
            </w:r>
            <w:r w:rsidRPr="006579FC">
              <w:rPr>
                <w:rFonts w:asciiTheme="minorHAnsi" w:hAnsiTheme="minorHAnsi" w:cstheme="minorHAnsi"/>
              </w:rPr>
              <w:t>questions and respond accordingly.</w:t>
            </w:r>
          </w:p>
        </w:tc>
      </w:tr>
      <w:tr w:rsidR="00192AF8" w14:paraId="13E7A732" w14:textId="77777777" w:rsidTr="00192AF8">
        <w:tc>
          <w:tcPr>
            <w:tcW w:w="437" w:type="dxa"/>
            <w:shd w:val="clear" w:color="auto" w:fill="F2F2F2" w:themeFill="background1" w:themeFillShade="F2"/>
          </w:tcPr>
          <w:p w14:paraId="07D816E6" w14:textId="7A05B20F" w:rsidR="00192AF8" w:rsidRDefault="00192AF8" w:rsidP="00192AF8">
            <w:pPr>
              <w:tabs>
                <w:tab w:val="left" w:pos="720"/>
              </w:tabs>
              <w:spacing w:after="120"/>
              <w:rPr>
                <w:rFonts w:asciiTheme="minorHAnsi" w:hAnsiTheme="minorHAnsi" w:cstheme="minorHAnsi"/>
                <w:b/>
                <w:bCs/>
              </w:rPr>
            </w:pPr>
            <w:r>
              <w:rPr>
                <w:rFonts w:asciiTheme="minorHAnsi" w:hAnsiTheme="minorHAnsi" w:cstheme="minorHAnsi"/>
                <w:b/>
                <w:bCs/>
              </w:rPr>
              <w:t>G</w:t>
            </w:r>
            <w:r w:rsidR="0060552D">
              <w:rPr>
                <w:rFonts w:asciiTheme="minorHAnsi" w:hAnsiTheme="minorHAnsi" w:cstheme="minorHAnsi"/>
                <w:b/>
                <w:bCs/>
              </w:rPr>
              <w:t>.</w:t>
            </w:r>
          </w:p>
        </w:tc>
        <w:tc>
          <w:tcPr>
            <w:tcW w:w="9136" w:type="dxa"/>
            <w:shd w:val="clear" w:color="auto" w:fill="F2F2F2" w:themeFill="background1" w:themeFillShade="F2"/>
          </w:tcPr>
          <w:p w14:paraId="07F317E0" w14:textId="55040413" w:rsidR="00192AF8" w:rsidRPr="006579FC" w:rsidRDefault="00192AF8" w:rsidP="00192AF8">
            <w:pPr>
              <w:tabs>
                <w:tab w:val="left" w:pos="720"/>
              </w:tabs>
              <w:spacing w:after="120"/>
              <w:rPr>
                <w:rFonts w:asciiTheme="minorHAnsi" w:hAnsiTheme="minorHAnsi" w:cstheme="minorHAnsi"/>
              </w:rPr>
            </w:pPr>
            <w:r>
              <w:rPr>
                <w:rFonts w:asciiTheme="minorHAnsi" w:hAnsiTheme="minorHAnsi" w:cstheme="minorHAnsi"/>
                <w:b/>
                <w:bCs/>
              </w:rPr>
              <w:t>Sustainable Development Goal’s Contribution</w:t>
            </w:r>
          </w:p>
        </w:tc>
      </w:tr>
      <w:tr w:rsidR="00192AF8" w14:paraId="1B80A6A9" w14:textId="77777777" w:rsidTr="00192AF8">
        <w:tc>
          <w:tcPr>
            <w:tcW w:w="437" w:type="dxa"/>
          </w:tcPr>
          <w:p w14:paraId="6A7A5EBA" w14:textId="77777777" w:rsidR="00192AF8" w:rsidRDefault="00192AF8" w:rsidP="00192AF8">
            <w:pPr>
              <w:tabs>
                <w:tab w:val="left" w:pos="720"/>
              </w:tabs>
              <w:spacing w:after="120"/>
              <w:rPr>
                <w:rFonts w:asciiTheme="minorHAnsi" w:hAnsiTheme="minorHAnsi" w:cstheme="minorHAnsi"/>
                <w:b/>
                <w:bCs/>
              </w:rPr>
            </w:pPr>
          </w:p>
        </w:tc>
        <w:tc>
          <w:tcPr>
            <w:tcW w:w="9136" w:type="dxa"/>
          </w:tcPr>
          <w:p w14:paraId="7390F7D5" w14:textId="3F58094E" w:rsidR="00192AF8" w:rsidRPr="006579FC" w:rsidRDefault="00192AF8" w:rsidP="00192AF8">
            <w:pPr>
              <w:tabs>
                <w:tab w:val="left" w:pos="720"/>
              </w:tabs>
              <w:spacing w:after="120"/>
              <w:rPr>
                <w:rFonts w:asciiTheme="minorHAnsi" w:hAnsiTheme="minorHAnsi" w:cstheme="minorHAnsi"/>
              </w:rPr>
            </w:pPr>
            <w:r>
              <w:t>Candidate demonstrates a clear understanding of how the research aligns with one or more SDGs</w:t>
            </w:r>
          </w:p>
        </w:tc>
      </w:tr>
      <w:tr w:rsidR="00192AF8" w14:paraId="0C9EC2CD" w14:textId="77777777" w:rsidTr="00192AF8">
        <w:tc>
          <w:tcPr>
            <w:tcW w:w="437" w:type="dxa"/>
          </w:tcPr>
          <w:p w14:paraId="1B6AB0E4" w14:textId="77777777" w:rsidR="00192AF8" w:rsidRDefault="00192AF8" w:rsidP="00192AF8">
            <w:pPr>
              <w:tabs>
                <w:tab w:val="left" w:pos="720"/>
              </w:tabs>
              <w:spacing w:after="120"/>
              <w:rPr>
                <w:rFonts w:asciiTheme="minorHAnsi" w:hAnsiTheme="minorHAnsi" w:cstheme="minorHAnsi"/>
                <w:b/>
                <w:bCs/>
              </w:rPr>
            </w:pPr>
          </w:p>
        </w:tc>
        <w:tc>
          <w:tcPr>
            <w:tcW w:w="9136" w:type="dxa"/>
          </w:tcPr>
          <w:p w14:paraId="6710DA97" w14:textId="2F69C68F" w:rsidR="00192AF8" w:rsidRPr="006579FC" w:rsidRDefault="00192AF8" w:rsidP="00192AF8">
            <w:pPr>
              <w:tabs>
                <w:tab w:val="left" w:pos="720"/>
              </w:tabs>
              <w:spacing w:after="120"/>
              <w:rPr>
                <w:rFonts w:asciiTheme="minorHAnsi" w:hAnsiTheme="minorHAnsi" w:cstheme="minorHAnsi"/>
              </w:rPr>
            </w:pPr>
            <w:r>
              <w:t>Candidates is able to articulate the relevance and potential societal impact of the research in the context of sustainable development</w:t>
            </w:r>
          </w:p>
        </w:tc>
      </w:tr>
    </w:tbl>
    <w:p w14:paraId="033407A2" w14:textId="77777777" w:rsidR="00C7706D" w:rsidRDefault="00C7706D">
      <w:pPr>
        <w:spacing w:before="84"/>
        <w:ind w:left="1226" w:right="1382"/>
        <w:jc w:val="center"/>
        <w:rPr>
          <w:rFonts w:asciiTheme="minorHAnsi" w:hAnsiTheme="minorHAnsi" w:cstheme="minorHAnsi"/>
          <w:b/>
          <w:color w:val="000000" w:themeColor="text1"/>
          <w:sz w:val="24"/>
          <w:szCs w:val="20"/>
        </w:rPr>
      </w:pPr>
    </w:p>
    <w:sectPr w:rsidR="00C7706D" w:rsidSect="000857A3">
      <w:headerReference w:type="default" r:id="rId10"/>
      <w:type w:val="continuous"/>
      <w:pgSz w:w="12240" w:h="15840"/>
      <w:pgMar w:top="1080" w:right="11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2DA8" w14:textId="77777777" w:rsidR="00161223" w:rsidRDefault="00161223" w:rsidP="00F72DAB">
      <w:r>
        <w:separator/>
      </w:r>
    </w:p>
  </w:endnote>
  <w:endnote w:type="continuationSeparator" w:id="0">
    <w:p w14:paraId="0C87BFE5" w14:textId="77777777" w:rsidR="00161223" w:rsidRDefault="00161223" w:rsidP="00F7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FE67" w14:textId="77777777" w:rsidR="00161223" w:rsidRDefault="00161223" w:rsidP="00F72DAB">
      <w:r>
        <w:separator/>
      </w:r>
    </w:p>
  </w:footnote>
  <w:footnote w:type="continuationSeparator" w:id="0">
    <w:p w14:paraId="038E8234" w14:textId="77777777" w:rsidR="00161223" w:rsidRDefault="00161223" w:rsidP="00F7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BF86" w14:textId="23D9FA62" w:rsidR="000857A3" w:rsidRPr="00FD3C5B" w:rsidRDefault="000857A3" w:rsidP="000857A3">
    <w:pPr>
      <w:pStyle w:val="Header"/>
      <w:jc w:val="right"/>
      <w:rPr>
        <w:rFonts w:asciiTheme="minorHAnsi" w:hAnsiTheme="minorHAnsi" w:cstheme="minorHAnsi"/>
      </w:rPr>
    </w:pPr>
    <w:r>
      <w:rPr>
        <w:rFonts w:asciiTheme="minorHAnsi" w:hAnsiTheme="minorHAnsi" w:cstheme="minorHAnsi"/>
      </w:rPr>
      <w:t>GL</w:t>
    </w:r>
    <w:r w:rsidRPr="00FD3C5B">
      <w:rPr>
        <w:rFonts w:asciiTheme="minorHAnsi" w:hAnsiTheme="minorHAnsi" w:cstheme="minorHAnsi"/>
      </w:rPr>
      <w:t>-GS-0</w:t>
    </w:r>
    <w:r>
      <w:rPr>
        <w:rFonts w:asciiTheme="minorHAnsi" w:hAnsiTheme="minorHAnsi" w:cstheme="minorHAnsi"/>
      </w:rPr>
      <w:t>5</w:t>
    </w:r>
    <w:r w:rsidR="00E039D6">
      <w:rPr>
        <w:rFonts w:asciiTheme="minorHAnsi" w:hAnsiTheme="minorHAnsi" w:cstheme="minorHAnsi"/>
      </w:rPr>
      <w:t>; Rev 01</w:t>
    </w:r>
  </w:p>
  <w:p w14:paraId="7D9F5ACE" w14:textId="77777777" w:rsidR="000857A3" w:rsidRDefault="000857A3" w:rsidP="000857A3">
    <w:pPr>
      <w:pStyle w:val="Header"/>
      <w:jc w:val="center"/>
      <w:rPr>
        <w:rFonts w:ascii="Arial" w:hAnsi="Arial" w:cs="Arial"/>
      </w:rPr>
    </w:pPr>
    <w:r>
      <w:rPr>
        <w:noProof/>
      </w:rPr>
      <w:drawing>
        <wp:inline distT="0" distB="0" distL="0" distR="0" wp14:anchorId="656B9CF3" wp14:editId="6C7109E4">
          <wp:extent cx="2152245" cy="517525"/>
          <wp:effectExtent l="0" t="0" r="635" b="0"/>
          <wp:docPr id="317488923" name="Picture 31748892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69016" name="Picture 1" descr="A purpl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5392" cy="527900"/>
                  </a:xfrm>
                  <a:prstGeom prst="rect">
                    <a:avLst/>
                  </a:prstGeom>
                  <a:noFill/>
                  <a:ln>
                    <a:noFill/>
                  </a:ln>
                </pic:spPr>
              </pic:pic>
            </a:graphicData>
          </a:graphic>
        </wp:inline>
      </w:drawing>
    </w:r>
  </w:p>
  <w:p w14:paraId="3B99B16E" w14:textId="77777777" w:rsidR="000857A3" w:rsidRDefault="00085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1AB"/>
    <w:multiLevelType w:val="hybridMultilevel"/>
    <w:tmpl w:val="5D3C41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7824405"/>
    <w:multiLevelType w:val="hybridMultilevel"/>
    <w:tmpl w:val="ED0C6F10"/>
    <w:lvl w:ilvl="0" w:tplc="44090001">
      <w:start w:val="1"/>
      <w:numFmt w:val="bullet"/>
      <w:lvlText w:val=""/>
      <w:lvlJc w:val="left"/>
      <w:pPr>
        <w:ind w:left="1081" w:hanging="360"/>
      </w:pPr>
      <w:rPr>
        <w:rFonts w:ascii="Symbol" w:hAnsi="Symbol" w:hint="default"/>
      </w:rPr>
    </w:lvl>
    <w:lvl w:ilvl="1" w:tplc="44090003" w:tentative="1">
      <w:start w:val="1"/>
      <w:numFmt w:val="bullet"/>
      <w:lvlText w:val="o"/>
      <w:lvlJc w:val="left"/>
      <w:pPr>
        <w:ind w:left="1801" w:hanging="360"/>
      </w:pPr>
      <w:rPr>
        <w:rFonts w:ascii="Courier New" w:hAnsi="Courier New" w:cs="Courier New" w:hint="default"/>
      </w:rPr>
    </w:lvl>
    <w:lvl w:ilvl="2" w:tplc="44090005" w:tentative="1">
      <w:start w:val="1"/>
      <w:numFmt w:val="bullet"/>
      <w:lvlText w:val=""/>
      <w:lvlJc w:val="left"/>
      <w:pPr>
        <w:ind w:left="2521" w:hanging="360"/>
      </w:pPr>
      <w:rPr>
        <w:rFonts w:ascii="Wingdings" w:hAnsi="Wingdings" w:hint="default"/>
      </w:rPr>
    </w:lvl>
    <w:lvl w:ilvl="3" w:tplc="44090001" w:tentative="1">
      <w:start w:val="1"/>
      <w:numFmt w:val="bullet"/>
      <w:lvlText w:val=""/>
      <w:lvlJc w:val="left"/>
      <w:pPr>
        <w:ind w:left="3241" w:hanging="360"/>
      </w:pPr>
      <w:rPr>
        <w:rFonts w:ascii="Symbol" w:hAnsi="Symbol" w:hint="default"/>
      </w:rPr>
    </w:lvl>
    <w:lvl w:ilvl="4" w:tplc="44090003" w:tentative="1">
      <w:start w:val="1"/>
      <w:numFmt w:val="bullet"/>
      <w:lvlText w:val="o"/>
      <w:lvlJc w:val="left"/>
      <w:pPr>
        <w:ind w:left="3961" w:hanging="360"/>
      </w:pPr>
      <w:rPr>
        <w:rFonts w:ascii="Courier New" w:hAnsi="Courier New" w:cs="Courier New" w:hint="default"/>
      </w:rPr>
    </w:lvl>
    <w:lvl w:ilvl="5" w:tplc="44090005" w:tentative="1">
      <w:start w:val="1"/>
      <w:numFmt w:val="bullet"/>
      <w:lvlText w:val=""/>
      <w:lvlJc w:val="left"/>
      <w:pPr>
        <w:ind w:left="4681" w:hanging="360"/>
      </w:pPr>
      <w:rPr>
        <w:rFonts w:ascii="Wingdings" w:hAnsi="Wingdings" w:hint="default"/>
      </w:rPr>
    </w:lvl>
    <w:lvl w:ilvl="6" w:tplc="44090001" w:tentative="1">
      <w:start w:val="1"/>
      <w:numFmt w:val="bullet"/>
      <w:lvlText w:val=""/>
      <w:lvlJc w:val="left"/>
      <w:pPr>
        <w:ind w:left="5401" w:hanging="360"/>
      </w:pPr>
      <w:rPr>
        <w:rFonts w:ascii="Symbol" w:hAnsi="Symbol" w:hint="default"/>
      </w:rPr>
    </w:lvl>
    <w:lvl w:ilvl="7" w:tplc="44090003" w:tentative="1">
      <w:start w:val="1"/>
      <w:numFmt w:val="bullet"/>
      <w:lvlText w:val="o"/>
      <w:lvlJc w:val="left"/>
      <w:pPr>
        <w:ind w:left="6121" w:hanging="360"/>
      </w:pPr>
      <w:rPr>
        <w:rFonts w:ascii="Courier New" w:hAnsi="Courier New" w:cs="Courier New" w:hint="default"/>
      </w:rPr>
    </w:lvl>
    <w:lvl w:ilvl="8" w:tplc="44090005" w:tentative="1">
      <w:start w:val="1"/>
      <w:numFmt w:val="bullet"/>
      <w:lvlText w:val=""/>
      <w:lvlJc w:val="left"/>
      <w:pPr>
        <w:ind w:left="6841" w:hanging="360"/>
      </w:pPr>
      <w:rPr>
        <w:rFonts w:ascii="Wingdings" w:hAnsi="Wingdings" w:hint="default"/>
      </w:rPr>
    </w:lvl>
  </w:abstractNum>
  <w:abstractNum w:abstractNumId="2" w15:restartNumberingAfterBreak="0">
    <w:nsid w:val="096D4C49"/>
    <w:multiLevelType w:val="hybridMultilevel"/>
    <w:tmpl w:val="5BE8588A"/>
    <w:lvl w:ilvl="0" w:tplc="79DC4EAA">
      <w:start w:val="1"/>
      <w:numFmt w:val="decimal"/>
      <w:lvlText w:val="%1."/>
      <w:lvlJc w:val="left"/>
      <w:pPr>
        <w:ind w:left="720" w:hanging="360"/>
      </w:pPr>
      <w:rPr>
        <w:b/>
      </w:rPr>
    </w:lvl>
    <w:lvl w:ilvl="1" w:tplc="173E197A">
      <w:start w:val="1"/>
      <w:numFmt w:val="lowerRoman"/>
      <w:lvlText w:val="%2)"/>
      <w:lvlJc w:val="right"/>
      <w:pPr>
        <w:ind w:left="1352"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8B3D0A"/>
    <w:multiLevelType w:val="hybridMultilevel"/>
    <w:tmpl w:val="398AB63E"/>
    <w:lvl w:ilvl="0" w:tplc="79DC4EAA">
      <w:start w:val="1"/>
      <w:numFmt w:val="decimal"/>
      <w:lvlText w:val="%1."/>
      <w:lvlJc w:val="left"/>
      <w:pPr>
        <w:ind w:left="720" w:hanging="360"/>
      </w:pPr>
      <w:rPr>
        <w:b/>
      </w:rPr>
    </w:lvl>
    <w:lvl w:ilvl="1" w:tplc="008C50C0">
      <w:start w:val="1"/>
      <w:numFmt w:val="lowerRoman"/>
      <w:lvlText w:val="%2)"/>
      <w:lvlJc w:val="right"/>
      <w:pPr>
        <w:ind w:left="1352" w:hanging="360"/>
      </w:pPr>
      <w:rPr>
        <w:rFonts w:hint="default"/>
        <w:b w:val="0"/>
        <w:bCs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C855A7"/>
    <w:multiLevelType w:val="hybridMultilevel"/>
    <w:tmpl w:val="C20CF61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0A1199A"/>
    <w:multiLevelType w:val="hybridMultilevel"/>
    <w:tmpl w:val="E0B2AEE0"/>
    <w:lvl w:ilvl="0" w:tplc="44090001">
      <w:start w:val="1"/>
      <w:numFmt w:val="bullet"/>
      <w:lvlText w:val=""/>
      <w:lvlJc w:val="left"/>
      <w:pPr>
        <w:ind w:left="1081" w:hanging="360"/>
      </w:pPr>
      <w:rPr>
        <w:rFonts w:ascii="Symbol" w:hAnsi="Symbol" w:hint="default"/>
      </w:rPr>
    </w:lvl>
    <w:lvl w:ilvl="1" w:tplc="44090003" w:tentative="1">
      <w:start w:val="1"/>
      <w:numFmt w:val="bullet"/>
      <w:lvlText w:val="o"/>
      <w:lvlJc w:val="left"/>
      <w:pPr>
        <w:ind w:left="1801" w:hanging="360"/>
      </w:pPr>
      <w:rPr>
        <w:rFonts w:ascii="Courier New" w:hAnsi="Courier New" w:cs="Courier New" w:hint="default"/>
      </w:rPr>
    </w:lvl>
    <w:lvl w:ilvl="2" w:tplc="44090005" w:tentative="1">
      <w:start w:val="1"/>
      <w:numFmt w:val="bullet"/>
      <w:lvlText w:val=""/>
      <w:lvlJc w:val="left"/>
      <w:pPr>
        <w:ind w:left="2521" w:hanging="360"/>
      </w:pPr>
      <w:rPr>
        <w:rFonts w:ascii="Wingdings" w:hAnsi="Wingdings" w:hint="default"/>
      </w:rPr>
    </w:lvl>
    <w:lvl w:ilvl="3" w:tplc="44090001" w:tentative="1">
      <w:start w:val="1"/>
      <w:numFmt w:val="bullet"/>
      <w:lvlText w:val=""/>
      <w:lvlJc w:val="left"/>
      <w:pPr>
        <w:ind w:left="3241" w:hanging="360"/>
      </w:pPr>
      <w:rPr>
        <w:rFonts w:ascii="Symbol" w:hAnsi="Symbol" w:hint="default"/>
      </w:rPr>
    </w:lvl>
    <w:lvl w:ilvl="4" w:tplc="44090003" w:tentative="1">
      <w:start w:val="1"/>
      <w:numFmt w:val="bullet"/>
      <w:lvlText w:val="o"/>
      <w:lvlJc w:val="left"/>
      <w:pPr>
        <w:ind w:left="3961" w:hanging="360"/>
      </w:pPr>
      <w:rPr>
        <w:rFonts w:ascii="Courier New" w:hAnsi="Courier New" w:cs="Courier New" w:hint="default"/>
      </w:rPr>
    </w:lvl>
    <w:lvl w:ilvl="5" w:tplc="44090005" w:tentative="1">
      <w:start w:val="1"/>
      <w:numFmt w:val="bullet"/>
      <w:lvlText w:val=""/>
      <w:lvlJc w:val="left"/>
      <w:pPr>
        <w:ind w:left="4681" w:hanging="360"/>
      </w:pPr>
      <w:rPr>
        <w:rFonts w:ascii="Wingdings" w:hAnsi="Wingdings" w:hint="default"/>
      </w:rPr>
    </w:lvl>
    <w:lvl w:ilvl="6" w:tplc="44090001" w:tentative="1">
      <w:start w:val="1"/>
      <w:numFmt w:val="bullet"/>
      <w:lvlText w:val=""/>
      <w:lvlJc w:val="left"/>
      <w:pPr>
        <w:ind w:left="5401" w:hanging="360"/>
      </w:pPr>
      <w:rPr>
        <w:rFonts w:ascii="Symbol" w:hAnsi="Symbol" w:hint="default"/>
      </w:rPr>
    </w:lvl>
    <w:lvl w:ilvl="7" w:tplc="44090003" w:tentative="1">
      <w:start w:val="1"/>
      <w:numFmt w:val="bullet"/>
      <w:lvlText w:val="o"/>
      <w:lvlJc w:val="left"/>
      <w:pPr>
        <w:ind w:left="6121" w:hanging="360"/>
      </w:pPr>
      <w:rPr>
        <w:rFonts w:ascii="Courier New" w:hAnsi="Courier New" w:cs="Courier New" w:hint="default"/>
      </w:rPr>
    </w:lvl>
    <w:lvl w:ilvl="8" w:tplc="44090005" w:tentative="1">
      <w:start w:val="1"/>
      <w:numFmt w:val="bullet"/>
      <w:lvlText w:val=""/>
      <w:lvlJc w:val="left"/>
      <w:pPr>
        <w:ind w:left="6841" w:hanging="360"/>
      </w:pPr>
      <w:rPr>
        <w:rFonts w:ascii="Wingdings" w:hAnsi="Wingdings" w:hint="default"/>
      </w:rPr>
    </w:lvl>
  </w:abstractNum>
  <w:abstractNum w:abstractNumId="6" w15:restartNumberingAfterBreak="0">
    <w:nsid w:val="1B9B3F27"/>
    <w:multiLevelType w:val="hybridMultilevel"/>
    <w:tmpl w:val="FE0825F2"/>
    <w:lvl w:ilvl="0" w:tplc="44090001">
      <w:start w:val="1"/>
      <w:numFmt w:val="bullet"/>
      <w:lvlText w:val=""/>
      <w:lvlJc w:val="left"/>
      <w:pPr>
        <w:ind w:left="1081" w:hanging="360"/>
      </w:pPr>
      <w:rPr>
        <w:rFonts w:ascii="Symbol" w:hAnsi="Symbol" w:hint="default"/>
      </w:rPr>
    </w:lvl>
    <w:lvl w:ilvl="1" w:tplc="44090003" w:tentative="1">
      <w:start w:val="1"/>
      <w:numFmt w:val="bullet"/>
      <w:lvlText w:val="o"/>
      <w:lvlJc w:val="left"/>
      <w:pPr>
        <w:ind w:left="1801" w:hanging="360"/>
      </w:pPr>
      <w:rPr>
        <w:rFonts w:ascii="Courier New" w:hAnsi="Courier New" w:cs="Courier New" w:hint="default"/>
      </w:rPr>
    </w:lvl>
    <w:lvl w:ilvl="2" w:tplc="44090005" w:tentative="1">
      <w:start w:val="1"/>
      <w:numFmt w:val="bullet"/>
      <w:lvlText w:val=""/>
      <w:lvlJc w:val="left"/>
      <w:pPr>
        <w:ind w:left="2521" w:hanging="360"/>
      </w:pPr>
      <w:rPr>
        <w:rFonts w:ascii="Wingdings" w:hAnsi="Wingdings" w:hint="default"/>
      </w:rPr>
    </w:lvl>
    <w:lvl w:ilvl="3" w:tplc="44090001" w:tentative="1">
      <w:start w:val="1"/>
      <w:numFmt w:val="bullet"/>
      <w:lvlText w:val=""/>
      <w:lvlJc w:val="left"/>
      <w:pPr>
        <w:ind w:left="3241" w:hanging="360"/>
      </w:pPr>
      <w:rPr>
        <w:rFonts w:ascii="Symbol" w:hAnsi="Symbol" w:hint="default"/>
      </w:rPr>
    </w:lvl>
    <w:lvl w:ilvl="4" w:tplc="44090003" w:tentative="1">
      <w:start w:val="1"/>
      <w:numFmt w:val="bullet"/>
      <w:lvlText w:val="o"/>
      <w:lvlJc w:val="left"/>
      <w:pPr>
        <w:ind w:left="3961" w:hanging="360"/>
      </w:pPr>
      <w:rPr>
        <w:rFonts w:ascii="Courier New" w:hAnsi="Courier New" w:cs="Courier New" w:hint="default"/>
      </w:rPr>
    </w:lvl>
    <w:lvl w:ilvl="5" w:tplc="44090005" w:tentative="1">
      <w:start w:val="1"/>
      <w:numFmt w:val="bullet"/>
      <w:lvlText w:val=""/>
      <w:lvlJc w:val="left"/>
      <w:pPr>
        <w:ind w:left="4681" w:hanging="360"/>
      </w:pPr>
      <w:rPr>
        <w:rFonts w:ascii="Wingdings" w:hAnsi="Wingdings" w:hint="default"/>
      </w:rPr>
    </w:lvl>
    <w:lvl w:ilvl="6" w:tplc="44090001" w:tentative="1">
      <w:start w:val="1"/>
      <w:numFmt w:val="bullet"/>
      <w:lvlText w:val=""/>
      <w:lvlJc w:val="left"/>
      <w:pPr>
        <w:ind w:left="5401" w:hanging="360"/>
      </w:pPr>
      <w:rPr>
        <w:rFonts w:ascii="Symbol" w:hAnsi="Symbol" w:hint="default"/>
      </w:rPr>
    </w:lvl>
    <w:lvl w:ilvl="7" w:tplc="44090003" w:tentative="1">
      <w:start w:val="1"/>
      <w:numFmt w:val="bullet"/>
      <w:lvlText w:val="o"/>
      <w:lvlJc w:val="left"/>
      <w:pPr>
        <w:ind w:left="6121" w:hanging="360"/>
      </w:pPr>
      <w:rPr>
        <w:rFonts w:ascii="Courier New" w:hAnsi="Courier New" w:cs="Courier New" w:hint="default"/>
      </w:rPr>
    </w:lvl>
    <w:lvl w:ilvl="8" w:tplc="44090005" w:tentative="1">
      <w:start w:val="1"/>
      <w:numFmt w:val="bullet"/>
      <w:lvlText w:val=""/>
      <w:lvlJc w:val="left"/>
      <w:pPr>
        <w:ind w:left="6841" w:hanging="360"/>
      </w:pPr>
      <w:rPr>
        <w:rFonts w:ascii="Wingdings" w:hAnsi="Wingdings" w:hint="default"/>
      </w:rPr>
    </w:lvl>
  </w:abstractNum>
  <w:abstractNum w:abstractNumId="7" w15:restartNumberingAfterBreak="0">
    <w:nsid w:val="1D0A4018"/>
    <w:multiLevelType w:val="hybridMultilevel"/>
    <w:tmpl w:val="A0508C5E"/>
    <w:lvl w:ilvl="0" w:tplc="44090015">
      <w:start w:val="1"/>
      <w:numFmt w:val="upp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2AF534F8"/>
    <w:multiLevelType w:val="multilevel"/>
    <w:tmpl w:val="A366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3254D4"/>
    <w:multiLevelType w:val="multilevel"/>
    <w:tmpl w:val="FE42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F06F7D"/>
    <w:multiLevelType w:val="hybridMultilevel"/>
    <w:tmpl w:val="435ED7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5A10203"/>
    <w:multiLevelType w:val="hybridMultilevel"/>
    <w:tmpl w:val="CE2025E0"/>
    <w:lvl w:ilvl="0" w:tplc="44090001">
      <w:start w:val="1"/>
      <w:numFmt w:val="bullet"/>
      <w:lvlText w:val=""/>
      <w:lvlJc w:val="left"/>
      <w:pPr>
        <w:ind w:left="1081" w:hanging="360"/>
      </w:pPr>
      <w:rPr>
        <w:rFonts w:ascii="Symbol" w:hAnsi="Symbol" w:hint="default"/>
      </w:rPr>
    </w:lvl>
    <w:lvl w:ilvl="1" w:tplc="44090003">
      <w:start w:val="1"/>
      <w:numFmt w:val="bullet"/>
      <w:lvlText w:val="o"/>
      <w:lvlJc w:val="left"/>
      <w:pPr>
        <w:ind w:left="1801" w:hanging="360"/>
      </w:pPr>
      <w:rPr>
        <w:rFonts w:ascii="Courier New" w:hAnsi="Courier New" w:cs="Courier New" w:hint="default"/>
      </w:rPr>
    </w:lvl>
    <w:lvl w:ilvl="2" w:tplc="44090005" w:tentative="1">
      <w:start w:val="1"/>
      <w:numFmt w:val="bullet"/>
      <w:lvlText w:val=""/>
      <w:lvlJc w:val="left"/>
      <w:pPr>
        <w:ind w:left="2521" w:hanging="360"/>
      </w:pPr>
      <w:rPr>
        <w:rFonts w:ascii="Wingdings" w:hAnsi="Wingdings" w:hint="default"/>
      </w:rPr>
    </w:lvl>
    <w:lvl w:ilvl="3" w:tplc="44090001" w:tentative="1">
      <w:start w:val="1"/>
      <w:numFmt w:val="bullet"/>
      <w:lvlText w:val=""/>
      <w:lvlJc w:val="left"/>
      <w:pPr>
        <w:ind w:left="3241" w:hanging="360"/>
      </w:pPr>
      <w:rPr>
        <w:rFonts w:ascii="Symbol" w:hAnsi="Symbol" w:hint="default"/>
      </w:rPr>
    </w:lvl>
    <w:lvl w:ilvl="4" w:tplc="44090003" w:tentative="1">
      <w:start w:val="1"/>
      <w:numFmt w:val="bullet"/>
      <w:lvlText w:val="o"/>
      <w:lvlJc w:val="left"/>
      <w:pPr>
        <w:ind w:left="3961" w:hanging="360"/>
      </w:pPr>
      <w:rPr>
        <w:rFonts w:ascii="Courier New" w:hAnsi="Courier New" w:cs="Courier New" w:hint="default"/>
      </w:rPr>
    </w:lvl>
    <w:lvl w:ilvl="5" w:tplc="44090005" w:tentative="1">
      <w:start w:val="1"/>
      <w:numFmt w:val="bullet"/>
      <w:lvlText w:val=""/>
      <w:lvlJc w:val="left"/>
      <w:pPr>
        <w:ind w:left="4681" w:hanging="360"/>
      </w:pPr>
      <w:rPr>
        <w:rFonts w:ascii="Wingdings" w:hAnsi="Wingdings" w:hint="default"/>
      </w:rPr>
    </w:lvl>
    <w:lvl w:ilvl="6" w:tplc="44090001" w:tentative="1">
      <w:start w:val="1"/>
      <w:numFmt w:val="bullet"/>
      <w:lvlText w:val=""/>
      <w:lvlJc w:val="left"/>
      <w:pPr>
        <w:ind w:left="5401" w:hanging="360"/>
      </w:pPr>
      <w:rPr>
        <w:rFonts w:ascii="Symbol" w:hAnsi="Symbol" w:hint="default"/>
      </w:rPr>
    </w:lvl>
    <w:lvl w:ilvl="7" w:tplc="44090003" w:tentative="1">
      <w:start w:val="1"/>
      <w:numFmt w:val="bullet"/>
      <w:lvlText w:val="o"/>
      <w:lvlJc w:val="left"/>
      <w:pPr>
        <w:ind w:left="6121" w:hanging="360"/>
      </w:pPr>
      <w:rPr>
        <w:rFonts w:ascii="Courier New" w:hAnsi="Courier New" w:cs="Courier New" w:hint="default"/>
      </w:rPr>
    </w:lvl>
    <w:lvl w:ilvl="8" w:tplc="44090005" w:tentative="1">
      <w:start w:val="1"/>
      <w:numFmt w:val="bullet"/>
      <w:lvlText w:val=""/>
      <w:lvlJc w:val="left"/>
      <w:pPr>
        <w:ind w:left="6841" w:hanging="360"/>
      </w:pPr>
      <w:rPr>
        <w:rFonts w:ascii="Wingdings" w:hAnsi="Wingdings" w:hint="default"/>
      </w:rPr>
    </w:lvl>
  </w:abstractNum>
  <w:abstractNum w:abstractNumId="12" w15:restartNumberingAfterBreak="0">
    <w:nsid w:val="4AF132A0"/>
    <w:multiLevelType w:val="hybridMultilevel"/>
    <w:tmpl w:val="B8D07726"/>
    <w:lvl w:ilvl="0" w:tplc="44090001">
      <w:start w:val="1"/>
      <w:numFmt w:val="bullet"/>
      <w:lvlText w:val=""/>
      <w:lvlJc w:val="left"/>
      <w:pPr>
        <w:ind w:left="1081" w:hanging="360"/>
      </w:pPr>
      <w:rPr>
        <w:rFonts w:ascii="Symbol" w:hAnsi="Symbol" w:hint="default"/>
      </w:rPr>
    </w:lvl>
    <w:lvl w:ilvl="1" w:tplc="44090003" w:tentative="1">
      <w:start w:val="1"/>
      <w:numFmt w:val="bullet"/>
      <w:lvlText w:val="o"/>
      <w:lvlJc w:val="left"/>
      <w:pPr>
        <w:ind w:left="1801" w:hanging="360"/>
      </w:pPr>
      <w:rPr>
        <w:rFonts w:ascii="Courier New" w:hAnsi="Courier New" w:cs="Courier New" w:hint="default"/>
      </w:rPr>
    </w:lvl>
    <w:lvl w:ilvl="2" w:tplc="44090005" w:tentative="1">
      <w:start w:val="1"/>
      <w:numFmt w:val="bullet"/>
      <w:lvlText w:val=""/>
      <w:lvlJc w:val="left"/>
      <w:pPr>
        <w:ind w:left="2521" w:hanging="360"/>
      </w:pPr>
      <w:rPr>
        <w:rFonts w:ascii="Wingdings" w:hAnsi="Wingdings" w:hint="default"/>
      </w:rPr>
    </w:lvl>
    <w:lvl w:ilvl="3" w:tplc="44090001" w:tentative="1">
      <w:start w:val="1"/>
      <w:numFmt w:val="bullet"/>
      <w:lvlText w:val=""/>
      <w:lvlJc w:val="left"/>
      <w:pPr>
        <w:ind w:left="3241" w:hanging="360"/>
      </w:pPr>
      <w:rPr>
        <w:rFonts w:ascii="Symbol" w:hAnsi="Symbol" w:hint="default"/>
      </w:rPr>
    </w:lvl>
    <w:lvl w:ilvl="4" w:tplc="44090003" w:tentative="1">
      <w:start w:val="1"/>
      <w:numFmt w:val="bullet"/>
      <w:lvlText w:val="o"/>
      <w:lvlJc w:val="left"/>
      <w:pPr>
        <w:ind w:left="3961" w:hanging="360"/>
      </w:pPr>
      <w:rPr>
        <w:rFonts w:ascii="Courier New" w:hAnsi="Courier New" w:cs="Courier New" w:hint="default"/>
      </w:rPr>
    </w:lvl>
    <w:lvl w:ilvl="5" w:tplc="44090005" w:tentative="1">
      <w:start w:val="1"/>
      <w:numFmt w:val="bullet"/>
      <w:lvlText w:val=""/>
      <w:lvlJc w:val="left"/>
      <w:pPr>
        <w:ind w:left="4681" w:hanging="360"/>
      </w:pPr>
      <w:rPr>
        <w:rFonts w:ascii="Wingdings" w:hAnsi="Wingdings" w:hint="default"/>
      </w:rPr>
    </w:lvl>
    <w:lvl w:ilvl="6" w:tplc="44090001" w:tentative="1">
      <w:start w:val="1"/>
      <w:numFmt w:val="bullet"/>
      <w:lvlText w:val=""/>
      <w:lvlJc w:val="left"/>
      <w:pPr>
        <w:ind w:left="5401" w:hanging="360"/>
      </w:pPr>
      <w:rPr>
        <w:rFonts w:ascii="Symbol" w:hAnsi="Symbol" w:hint="default"/>
      </w:rPr>
    </w:lvl>
    <w:lvl w:ilvl="7" w:tplc="44090003" w:tentative="1">
      <w:start w:val="1"/>
      <w:numFmt w:val="bullet"/>
      <w:lvlText w:val="o"/>
      <w:lvlJc w:val="left"/>
      <w:pPr>
        <w:ind w:left="6121" w:hanging="360"/>
      </w:pPr>
      <w:rPr>
        <w:rFonts w:ascii="Courier New" w:hAnsi="Courier New" w:cs="Courier New" w:hint="default"/>
      </w:rPr>
    </w:lvl>
    <w:lvl w:ilvl="8" w:tplc="44090005" w:tentative="1">
      <w:start w:val="1"/>
      <w:numFmt w:val="bullet"/>
      <w:lvlText w:val=""/>
      <w:lvlJc w:val="left"/>
      <w:pPr>
        <w:ind w:left="6841" w:hanging="360"/>
      </w:pPr>
      <w:rPr>
        <w:rFonts w:ascii="Wingdings" w:hAnsi="Wingdings" w:hint="default"/>
      </w:rPr>
    </w:lvl>
  </w:abstractNum>
  <w:abstractNum w:abstractNumId="13" w15:restartNumberingAfterBreak="0">
    <w:nsid w:val="50C965A8"/>
    <w:multiLevelType w:val="hybridMultilevel"/>
    <w:tmpl w:val="432ECCD2"/>
    <w:lvl w:ilvl="0" w:tplc="44090001">
      <w:start w:val="1"/>
      <w:numFmt w:val="bullet"/>
      <w:lvlText w:val=""/>
      <w:lvlJc w:val="left"/>
      <w:pPr>
        <w:ind w:left="1081" w:hanging="360"/>
      </w:pPr>
      <w:rPr>
        <w:rFonts w:ascii="Symbol" w:hAnsi="Symbol" w:hint="default"/>
      </w:rPr>
    </w:lvl>
    <w:lvl w:ilvl="1" w:tplc="44090003" w:tentative="1">
      <w:start w:val="1"/>
      <w:numFmt w:val="bullet"/>
      <w:lvlText w:val="o"/>
      <w:lvlJc w:val="left"/>
      <w:pPr>
        <w:ind w:left="1801" w:hanging="360"/>
      </w:pPr>
      <w:rPr>
        <w:rFonts w:ascii="Courier New" w:hAnsi="Courier New" w:cs="Courier New" w:hint="default"/>
      </w:rPr>
    </w:lvl>
    <w:lvl w:ilvl="2" w:tplc="44090005" w:tentative="1">
      <w:start w:val="1"/>
      <w:numFmt w:val="bullet"/>
      <w:lvlText w:val=""/>
      <w:lvlJc w:val="left"/>
      <w:pPr>
        <w:ind w:left="2521" w:hanging="360"/>
      </w:pPr>
      <w:rPr>
        <w:rFonts w:ascii="Wingdings" w:hAnsi="Wingdings" w:hint="default"/>
      </w:rPr>
    </w:lvl>
    <w:lvl w:ilvl="3" w:tplc="44090001" w:tentative="1">
      <w:start w:val="1"/>
      <w:numFmt w:val="bullet"/>
      <w:lvlText w:val=""/>
      <w:lvlJc w:val="left"/>
      <w:pPr>
        <w:ind w:left="3241" w:hanging="360"/>
      </w:pPr>
      <w:rPr>
        <w:rFonts w:ascii="Symbol" w:hAnsi="Symbol" w:hint="default"/>
      </w:rPr>
    </w:lvl>
    <w:lvl w:ilvl="4" w:tplc="44090003" w:tentative="1">
      <w:start w:val="1"/>
      <w:numFmt w:val="bullet"/>
      <w:lvlText w:val="o"/>
      <w:lvlJc w:val="left"/>
      <w:pPr>
        <w:ind w:left="3961" w:hanging="360"/>
      </w:pPr>
      <w:rPr>
        <w:rFonts w:ascii="Courier New" w:hAnsi="Courier New" w:cs="Courier New" w:hint="default"/>
      </w:rPr>
    </w:lvl>
    <w:lvl w:ilvl="5" w:tplc="44090005" w:tentative="1">
      <w:start w:val="1"/>
      <w:numFmt w:val="bullet"/>
      <w:lvlText w:val=""/>
      <w:lvlJc w:val="left"/>
      <w:pPr>
        <w:ind w:left="4681" w:hanging="360"/>
      </w:pPr>
      <w:rPr>
        <w:rFonts w:ascii="Wingdings" w:hAnsi="Wingdings" w:hint="default"/>
      </w:rPr>
    </w:lvl>
    <w:lvl w:ilvl="6" w:tplc="44090001" w:tentative="1">
      <w:start w:val="1"/>
      <w:numFmt w:val="bullet"/>
      <w:lvlText w:val=""/>
      <w:lvlJc w:val="left"/>
      <w:pPr>
        <w:ind w:left="5401" w:hanging="360"/>
      </w:pPr>
      <w:rPr>
        <w:rFonts w:ascii="Symbol" w:hAnsi="Symbol" w:hint="default"/>
      </w:rPr>
    </w:lvl>
    <w:lvl w:ilvl="7" w:tplc="44090003" w:tentative="1">
      <w:start w:val="1"/>
      <w:numFmt w:val="bullet"/>
      <w:lvlText w:val="o"/>
      <w:lvlJc w:val="left"/>
      <w:pPr>
        <w:ind w:left="6121" w:hanging="360"/>
      </w:pPr>
      <w:rPr>
        <w:rFonts w:ascii="Courier New" w:hAnsi="Courier New" w:cs="Courier New" w:hint="default"/>
      </w:rPr>
    </w:lvl>
    <w:lvl w:ilvl="8" w:tplc="44090005" w:tentative="1">
      <w:start w:val="1"/>
      <w:numFmt w:val="bullet"/>
      <w:lvlText w:val=""/>
      <w:lvlJc w:val="left"/>
      <w:pPr>
        <w:ind w:left="6841" w:hanging="360"/>
      </w:pPr>
      <w:rPr>
        <w:rFonts w:ascii="Wingdings" w:hAnsi="Wingdings" w:hint="default"/>
      </w:rPr>
    </w:lvl>
  </w:abstractNum>
  <w:abstractNum w:abstractNumId="14" w15:restartNumberingAfterBreak="0">
    <w:nsid w:val="560D6963"/>
    <w:multiLevelType w:val="multilevel"/>
    <w:tmpl w:val="6B9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50F66"/>
    <w:multiLevelType w:val="multilevel"/>
    <w:tmpl w:val="C8E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F7299"/>
    <w:multiLevelType w:val="hybridMultilevel"/>
    <w:tmpl w:val="042AFC7E"/>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78B4686F"/>
    <w:multiLevelType w:val="hybridMultilevel"/>
    <w:tmpl w:val="3A4AB914"/>
    <w:lvl w:ilvl="0" w:tplc="483C94BA">
      <w:start w:val="1"/>
      <w:numFmt w:val="lowerRoman"/>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1660305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7831301">
    <w:abstractNumId w:val="3"/>
  </w:num>
  <w:num w:numId="3" w16cid:durableId="1452817727">
    <w:abstractNumId w:val="2"/>
  </w:num>
  <w:num w:numId="4" w16cid:durableId="302008046">
    <w:abstractNumId w:val="12"/>
  </w:num>
  <w:num w:numId="5" w16cid:durableId="230312441">
    <w:abstractNumId w:val="6"/>
  </w:num>
  <w:num w:numId="6" w16cid:durableId="1865632045">
    <w:abstractNumId w:val="5"/>
  </w:num>
  <w:num w:numId="7" w16cid:durableId="1104299955">
    <w:abstractNumId w:val="13"/>
  </w:num>
  <w:num w:numId="8" w16cid:durableId="2079857173">
    <w:abstractNumId w:val="11"/>
  </w:num>
  <w:num w:numId="9" w16cid:durableId="2053963862">
    <w:abstractNumId w:val="1"/>
  </w:num>
  <w:num w:numId="10" w16cid:durableId="1628660415">
    <w:abstractNumId w:val="0"/>
  </w:num>
  <w:num w:numId="11" w16cid:durableId="1768621395">
    <w:abstractNumId w:val="16"/>
  </w:num>
  <w:num w:numId="12" w16cid:durableId="1493329962">
    <w:abstractNumId w:val="9"/>
  </w:num>
  <w:num w:numId="13" w16cid:durableId="1087578421">
    <w:abstractNumId w:val="15"/>
  </w:num>
  <w:num w:numId="14" w16cid:durableId="1400058815">
    <w:abstractNumId w:val="8"/>
  </w:num>
  <w:num w:numId="15" w16cid:durableId="1868253591">
    <w:abstractNumId w:val="14"/>
  </w:num>
  <w:num w:numId="16" w16cid:durableId="1435324917">
    <w:abstractNumId w:val="4"/>
  </w:num>
  <w:num w:numId="17" w16cid:durableId="1719166970">
    <w:abstractNumId w:val="17"/>
  </w:num>
  <w:num w:numId="18" w16cid:durableId="2030334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B0"/>
    <w:rsid w:val="00005BFD"/>
    <w:rsid w:val="00015673"/>
    <w:rsid w:val="000301E7"/>
    <w:rsid w:val="00040521"/>
    <w:rsid w:val="00083BA0"/>
    <w:rsid w:val="000857A3"/>
    <w:rsid w:val="000B263F"/>
    <w:rsid w:val="000B303E"/>
    <w:rsid w:val="000E23A4"/>
    <w:rsid w:val="001018C3"/>
    <w:rsid w:val="00110511"/>
    <w:rsid w:val="00114BB2"/>
    <w:rsid w:val="00125DD8"/>
    <w:rsid w:val="001322F1"/>
    <w:rsid w:val="001606E1"/>
    <w:rsid w:val="00161223"/>
    <w:rsid w:val="001775E7"/>
    <w:rsid w:val="00192AF8"/>
    <w:rsid w:val="001B1AC8"/>
    <w:rsid w:val="00202EE4"/>
    <w:rsid w:val="00214752"/>
    <w:rsid w:val="0025735D"/>
    <w:rsid w:val="00286257"/>
    <w:rsid w:val="002A735C"/>
    <w:rsid w:val="002E08F7"/>
    <w:rsid w:val="002F074E"/>
    <w:rsid w:val="00386035"/>
    <w:rsid w:val="003E7731"/>
    <w:rsid w:val="00407A30"/>
    <w:rsid w:val="004376F0"/>
    <w:rsid w:val="00467D2C"/>
    <w:rsid w:val="0048228B"/>
    <w:rsid w:val="004C1AD5"/>
    <w:rsid w:val="00535B0C"/>
    <w:rsid w:val="005466DD"/>
    <w:rsid w:val="00572505"/>
    <w:rsid w:val="00582294"/>
    <w:rsid w:val="005B432E"/>
    <w:rsid w:val="005C0F23"/>
    <w:rsid w:val="005D0FC0"/>
    <w:rsid w:val="005F0214"/>
    <w:rsid w:val="00602149"/>
    <w:rsid w:val="00602299"/>
    <w:rsid w:val="0060552D"/>
    <w:rsid w:val="00617C40"/>
    <w:rsid w:val="00635E0A"/>
    <w:rsid w:val="00647144"/>
    <w:rsid w:val="00652D66"/>
    <w:rsid w:val="00671F7A"/>
    <w:rsid w:val="006837A5"/>
    <w:rsid w:val="006E3D68"/>
    <w:rsid w:val="00707F62"/>
    <w:rsid w:val="00750E54"/>
    <w:rsid w:val="00760E74"/>
    <w:rsid w:val="00780E07"/>
    <w:rsid w:val="0078552C"/>
    <w:rsid w:val="007A14A7"/>
    <w:rsid w:val="007D1D06"/>
    <w:rsid w:val="00845641"/>
    <w:rsid w:val="00884C05"/>
    <w:rsid w:val="008B3041"/>
    <w:rsid w:val="008D5310"/>
    <w:rsid w:val="00901DE0"/>
    <w:rsid w:val="00906CF8"/>
    <w:rsid w:val="0090755F"/>
    <w:rsid w:val="009203F8"/>
    <w:rsid w:val="00932FB9"/>
    <w:rsid w:val="00946D48"/>
    <w:rsid w:val="00960A71"/>
    <w:rsid w:val="00964E53"/>
    <w:rsid w:val="009B2D55"/>
    <w:rsid w:val="009D46B1"/>
    <w:rsid w:val="009F0743"/>
    <w:rsid w:val="009F2CBA"/>
    <w:rsid w:val="00A30E4E"/>
    <w:rsid w:val="00A346A4"/>
    <w:rsid w:val="00A625F8"/>
    <w:rsid w:val="00A70D79"/>
    <w:rsid w:val="00A71BF7"/>
    <w:rsid w:val="00A94320"/>
    <w:rsid w:val="00AB05C0"/>
    <w:rsid w:val="00AB1165"/>
    <w:rsid w:val="00AE4A5F"/>
    <w:rsid w:val="00B00056"/>
    <w:rsid w:val="00B253B0"/>
    <w:rsid w:val="00B52679"/>
    <w:rsid w:val="00C10D98"/>
    <w:rsid w:val="00C4192E"/>
    <w:rsid w:val="00C4358E"/>
    <w:rsid w:val="00C45E78"/>
    <w:rsid w:val="00C53415"/>
    <w:rsid w:val="00C60863"/>
    <w:rsid w:val="00C7706D"/>
    <w:rsid w:val="00C965AF"/>
    <w:rsid w:val="00CA1A18"/>
    <w:rsid w:val="00CA1FB7"/>
    <w:rsid w:val="00CB0F05"/>
    <w:rsid w:val="00CC1C38"/>
    <w:rsid w:val="00CD603F"/>
    <w:rsid w:val="00D35DD6"/>
    <w:rsid w:val="00D52E9D"/>
    <w:rsid w:val="00D57A68"/>
    <w:rsid w:val="00D74546"/>
    <w:rsid w:val="00D7530B"/>
    <w:rsid w:val="00E039D6"/>
    <w:rsid w:val="00E22E7F"/>
    <w:rsid w:val="00E411A4"/>
    <w:rsid w:val="00E721F4"/>
    <w:rsid w:val="00E90A77"/>
    <w:rsid w:val="00EF7896"/>
    <w:rsid w:val="00EF7BDF"/>
    <w:rsid w:val="00F01EEE"/>
    <w:rsid w:val="00F06EF8"/>
    <w:rsid w:val="00F66893"/>
    <w:rsid w:val="00F72DAB"/>
    <w:rsid w:val="00F74D74"/>
    <w:rsid w:val="00F80B83"/>
    <w:rsid w:val="00F86A49"/>
    <w:rsid w:val="00FB369E"/>
    <w:rsid w:val="00FC3379"/>
    <w:rsid w:val="00FD3C5B"/>
    <w:rsid w:val="00FF2A82"/>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21BDC"/>
  <w15:docId w15:val="{F2DE0CD7-A9A2-407B-95EB-0BFD4A29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DAB"/>
    <w:pPr>
      <w:tabs>
        <w:tab w:val="center" w:pos="4536"/>
        <w:tab w:val="right" w:pos="9072"/>
      </w:tabs>
    </w:pPr>
  </w:style>
  <w:style w:type="character" w:customStyle="1" w:styleId="HeaderChar">
    <w:name w:val="Header Char"/>
    <w:basedOn w:val="DefaultParagraphFont"/>
    <w:link w:val="Header"/>
    <w:uiPriority w:val="99"/>
    <w:rsid w:val="00F72DAB"/>
    <w:rPr>
      <w:rFonts w:ascii="Calibri" w:eastAsia="Calibri" w:hAnsi="Calibri" w:cs="Calibri"/>
      <w:lang w:bidi="en-US"/>
    </w:rPr>
  </w:style>
  <w:style w:type="paragraph" w:styleId="Footer">
    <w:name w:val="footer"/>
    <w:basedOn w:val="Normal"/>
    <w:link w:val="FooterChar"/>
    <w:uiPriority w:val="99"/>
    <w:unhideWhenUsed/>
    <w:rsid w:val="00F72DAB"/>
    <w:pPr>
      <w:tabs>
        <w:tab w:val="center" w:pos="4536"/>
        <w:tab w:val="right" w:pos="9072"/>
      </w:tabs>
    </w:pPr>
  </w:style>
  <w:style w:type="character" w:customStyle="1" w:styleId="FooterChar">
    <w:name w:val="Footer Char"/>
    <w:basedOn w:val="DefaultParagraphFont"/>
    <w:link w:val="Footer"/>
    <w:uiPriority w:val="99"/>
    <w:rsid w:val="00F72DAB"/>
    <w:rPr>
      <w:rFonts w:ascii="Calibri" w:eastAsia="Calibri" w:hAnsi="Calibri" w:cs="Calibri"/>
      <w:lang w:bidi="en-US"/>
    </w:rPr>
  </w:style>
  <w:style w:type="table" w:styleId="TableGrid">
    <w:name w:val="Table Grid"/>
    <w:basedOn w:val="TableNormal"/>
    <w:uiPriority w:val="59"/>
    <w:rsid w:val="00C7706D"/>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40521"/>
    <w:rPr>
      <w:rFonts w:ascii="Calibri" w:eastAsia="Calibri" w:hAnsi="Calibri" w:cs="Calibri"/>
      <w:lang w:bidi="en-US"/>
    </w:rPr>
  </w:style>
  <w:style w:type="character" w:styleId="Strong">
    <w:name w:val="Strong"/>
    <w:basedOn w:val="DefaultParagraphFont"/>
    <w:uiPriority w:val="22"/>
    <w:qFormat/>
    <w:rsid w:val="00C53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1972ABFD9F14E8054F24C04D587E9" ma:contentTypeVersion="6" ma:contentTypeDescription="Create a new document." ma:contentTypeScope="" ma:versionID="563641ce2298cdd111040ca48f549ab7">
  <xsd:schema xmlns:xsd="http://www.w3.org/2001/XMLSchema" xmlns:xs="http://www.w3.org/2001/XMLSchema" xmlns:p="http://schemas.microsoft.com/office/2006/metadata/properties" xmlns:ns2="71a96d5f-029e-445e-8ec2-c8d1d989d360" xmlns:ns3="eff94a2e-5c15-4163-8ebf-cfdfa903bbb5" targetNamespace="http://schemas.microsoft.com/office/2006/metadata/properties" ma:root="true" ma:fieldsID="21dbecbe97395c31848671a05d6d59f2" ns2:_="" ns3:_="">
    <xsd:import namespace="71a96d5f-029e-445e-8ec2-c8d1d989d360"/>
    <xsd:import namespace="eff94a2e-5c15-4163-8ebf-cfdfa903bb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96d5f-029e-445e-8ec2-c8d1d989d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94a2e-5c15-4163-8ebf-cfdfa903b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66A83-FB8A-4225-B9EC-65133C4DB268}">
  <ds:schemaRefs>
    <ds:schemaRef ds:uri="http://schemas.microsoft.com/sharepoint/v3/contenttype/forms"/>
  </ds:schemaRefs>
</ds:datastoreItem>
</file>

<file path=customXml/itemProps2.xml><?xml version="1.0" encoding="utf-8"?>
<ds:datastoreItem xmlns:ds="http://schemas.openxmlformats.org/officeDocument/2006/customXml" ds:itemID="{F02DDC32-2AAA-43A6-9EBB-D3F90B8D4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96d5f-029e-445e-8ec2-c8d1d989d360"/>
    <ds:schemaRef ds:uri="eff94a2e-5c15-4163-8ebf-cfdfa903b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99284-361F-4297-B7BB-D63416561B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SYAMIMI IZZATI BINTI AZMAN</dc:creator>
  <cp:lastModifiedBy>DR. NUR FATIHAH BINTI RONNY SHAM</cp:lastModifiedBy>
  <cp:revision>60</cp:revision>
  <cp:lastPrinted>2021-02-10T08:21:00Z</cp:lastPrinted>
  <dcterms:created xsi:type="dcterms:W3CDTF">2023-07-17T05:05:00Z</dcterms:created>
  <dcterms:modified xsi:type="dcterms:W3CDTF">2025-10-15T06:45:00Z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for Microsoft 365</vt:lpwstr>
  </property>
  <property fmtid="{D5CDD505-2E9C-101B-9397-08002B2CF9AE}" pid="4" name="LastSaved">
    <vt:filetime>2021-01-12T00:00:00Z</vt:filetime>
  </property>
  <property fmtid="{D5CDD505-2E9C-101B-9397-08002B2CF9AE}" pid="5" name="ContentTypeId">
    <vt:lpwstr>0x0101006861972ABFD9F14E8054F24C04D587E9</vt:lpwstr>
  </property>
</Properties>
</file>